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DF0" w:rsidRPr="00D20227" w:rsidRDefault="000B7DF0" w:rsidP="000B7DF0">
      <w:pPr>
        <w:jc w:val="center"/>
        <w:rPr>
          <w:b/>
          <w:color w:val="336699"/>
          <w:sz w:val="40"/>
          <w:szCs w:val="40"/>
        </w:rPr>
      </w:pPr>
      <w:r w:rsidRPr="00D20227">
        <w:rPr>
          <w:b/>
          <w:color w:val="336699"/>
          <w:sz w:val="40"/>
          <w:szCs w:val="40"/>
        </w:rPr>
        <w:t>POKYNY PRO ZPRACOVÁNÍ PŘÍLOH K NÁVRHU SMLOUVY</w:t>
      </w:r>
    </w:p>
    <w:p w:rsidR="000B7DF0" w:rsidRDefault="000B7DF0" w:rsidP="00BC0471">
      <w:pPr>
        <w:spacing w:line="288" w:lineRule="auto"/>
        <w:rPr>
          <w:b/>
          <w:color w:val="365F91" w:themeColor="accent1" w:themeShade="BF"/>
          <w:sz w:val="32"/>
          <w:szCs w:val="28"/>
        </w:rPr>
      </w:pPr>
    </w:p>
    <w:p w:rsidR="000B7DF0" w:rsidRDefault="000B7DF0" w:rsidP="00BC0471">
      <w:pPr>
        <w:spacing w:line="288" w:lineRule="auto"/>
        <w:rPr>
          <w:b/>
          <w:color w:val="365F91" w:themeColor="accent1" w:themeShade="BF"/>
          <w:sz w:val="32"/>
          <w:szCs w:val="28"/>
        </w:rPr>
      </w:pPr>
    </w:p>
    <w:p w:rsidR="00BC0471" w:rsidRPr="00BC0471" w:rsidRDefault="00BC0471" w:rsidP="00BC0471">
      <w:pPr>
        <w:spacing w:line="288" w:lineRule="auto"/>
        <w:rPr>
          <w:b/>
          <w:color w:val="365F91" w:themeColor="accent1" w:themeShade="BF"/>
          <w:sz w:val="32"/>
          <w:szCs w:val="28"/>
        </w:rPr>
      </w:pPr>
      <w:r w:rsidRPr="00BC0471">
        <w:rPr>
          <w:b/>
          <w:color w:val="365F91" w:themeColor="accent1" w:themeShade="BF"/>
          <w:sz w:val="32"/>
          <w:szCs w:val="28"/>
        </w:rPr>
        <w:t>Ú</w:t>
      </w:r>
      <w:r w:rsidR="002200C6">
        <w:rPr>
          <w:b/>
          <w:color w:val="365F91" w:themeColor="accent1" w:themeShade="BF"/>
          <w:sz w:val="32"/>
          <w:szCs w:val="28"/>
        </w:rPr>
        <w:t>vod</w:t>
      </w:r>
    </w:p>
    <w:p w:rsidR="00BC0471" w:rsidRDefault="00BC0471" w:rsidP="00BC0471">
      <w:r>
        <w:t>Přílohy ke smlouvě o poskytování energetických služeb se zaručeným výsledkem jsou vytvořeny tak, aby popsaly v plném rozsahu projekt, jeho přínosy a detaily realizace.</w:t>
      </w:r>
    </w:p>
    <w:p w:rsidR="002200C6" w:rsidRDefault="00BC0471" w:rsidP="00BC0471">
      <w:r>
        <w:t>Popis obsahu příloh je uveden jak pro zadavatele výběrového řízení na poskytovatele energetických služeb se zaručeným výsledkem, tak pro standardizaci příloh v nabídkách jednotlivých uchazečů</w:t>
      </w:r>
      <w:r w:rsidR="00E01CF5">
        <w:t>.</w:t>
      </w:r>
      <w:r>
        <w:t xml:space="preserve"> </w:t>
      </w:r>
    </w:p>
    <w:p w:rsidR="00BC0471" w:rsidRDefault="00E01CF5" w:rsidP="00BC0471">
      <w:r w:rsidRPr="00E01CF5">
        <w:rPr>
          <w:b/>
        </w:rPr>
        <w:t xml:space="preserve">V rámci nabídek bude </w:t>
      </w:r>
      <w:r w:rsidR="002200C6">
        <w:rPr>
          <w:b/>
        </w:rPr>
        <w:t>obsah kapitol, uvedený v tomto dokumentu,</w:t>
      </w:r>
      <w:r w:rsidRPr="00E01CF5">
        <w:rPr>
          <w:b/>
        </w:rPr>
        <w:t xml:space="preserve"> uchazečem</w:t>
      </w:r>
      <w:r w:rsidR="00BC0471" w:rsidRPr="00E01CF5">
        <w:rPr>
          <w:b/>
        </w:rPr>
        <w:t xml:space="preserve"> </w:t>
      </w:r>
      <w:r w:rsidRPr="00E01CF5">
        <w:rPr>
          <w:b/>
        </w:rPr>
        <w:t>nahrazen</w:t>
      </w:r>
      <w:r w:rsidR="00BC0471" w:rsidRPr="00E01CF5">
        <w:rPr>
          <w:b/>
        </w:rPr>
        <w:t xml:space="preserve"> </w:t>
      </w:r>
      <w:r w:rsidR="00D20227">
        <w:rPr>
          <w:b/>
        </w:rPr>
        <w:br/>
      </w:r>
      <w:r w:rsidR="00BC0471" w:rsidRPr="00E01CF5">
        <w:rPr>
          <w:b/>
        </w:rPr>
        <w:t xml:space="preserve">v </w:t>
      </w:r>
      <w:r w:rsidR="002200C6">
        <w:rPr>
          <w:b/>
        </w:rPr>
        <w:t>požadovaném</w:t>
      </w:r>
      <w:r w:rsidR="00BC0471" w:rsidRPr="00E01CF5">
        <w:rPr>
          <w:b/>
        </w:rPr>
        <w:t xml:space="preserve"> rozsahu konkrétními údaji daného projektu</w:t>
      </w:r>
      <w:r w:rsidR="00BC0471">
        <w:t>.</w:t>
      </w:r>
    </w:p>
    <w:p w:rsidR="000B7DF0" w:rsidRDefault="000B7DF0" w:rsidP="00BC0471"/>
    <w:p w:rsidR="000B7DF0" w:rsidRDefault="000B7DF0" w:rsidP="00BC0471">
      <w:pPr>
        <w:rPr>
          <w:b/>
          <w:color w:val="365F91" w:themeColor="accent1" w:themeShade="BF"/>
          <w:sz w:val="32"/>
          <w:szCs w:val="28"/>
        </w:rPr>
      </w:pPr>
    </w:p>
    <w:p w:rsidR="00E37CA1" w:rsidRPr="00E37CA1" w:rsidRDefault="00E37CA1" w:rsidP="00E37CA1">
      <w:pPr>
        <w:spacing w:line="288" w:lineRule="auto"/>
        <w:rPr>
          <w:b/>
          <w:color w:val="365F91" w:themeColor="accent1" w:themeShade="BF"/>
          <w:sz w:val="32"/>
          <w:szCs w:val="28"/>
        </w:rPr>
      </w:pPr>
      <w:r w:rsidRPr="00E37CA1">
        <w:rPr>
          <w:b/>
          <w:color w:val="365F91" w:themeColor="accent1" w:themeShade="BF"/>
          <w:sz w:val="32"/>
          <w:szCs w:val="28"/>
        </w:rPr>
        <w:t>Obsah</w:t>
      </w:r>
    </w:p>
    <w:bookmarkStart w:id="0" w:name="_GoBack"/>
    <w:bookmarkEnd w:id="0"/>
    <w:p w:rsidR="00DD4561" w:rsidRDefault="00CF1AB5">
      <w:pPr>
        <w:pStyle w:val="Obsah1"/>
        <w:rPr>
          <w:rFonts w:eastAsiaTheme="minorEastAsia" w:cstheme="minorBidi"/>
        </w:rPr>
      </w:pPr>
      <w:r w:rsidRPr="00444BB7">
        <w:rPr>
          <w:b/>
          <w:bCs/>
          <w:caps/>
          <w:sz w:val="24"/>
          <w:szCs w:val="28"/>
        </w:rPr>
        <w:fldChar w:fldCharType="begin"/>
      </w:r>
      <w:r w:rsidR="00E37CA1" w:rsidRPr="00444BB7">
        <w:rPr>
          <w:szCs w:val="28"/>
        </w:rPr>
        <w:instrText xml:space="preserve"> TOC \o "1-1" \h \z \t "Nadpis 2;2;Nadpis 3;3" </w:instrText>
      </w:r>
      <w:r w:rsidRPr="00444BB7">
        <w:rPr>
          <w:b/>
          <w:bCs/>
          <w:caps/>
          <w:sz w:val="24"/>
          <w:szCs w:val="28"/>
        </w:rPr>
        <w:fldChar w:fldCharType="separate"/>
      </w:r>
      <w:hyperlink w:anchor="_Toc482623554" w:history="1">
        <w:r w:rsidR="00DD4561" w:rsidRPr="00D22900">
          <w:rPr>
            <w:rStyle w:val="Hypertextovodkaz"/>
          </w:rPr>
          <w:t>1. Příloha č. 1: Popis výchozího stavu včetně referenční spotřeby  a referenčních nákladů</w:t>
        </w:r>
        <w:r w:rsidR="00DD4561">
          <w:rPr>
            <w:webHidden/>
          </w:rPr>
          <w:tab/>
        </w:r>
        <w:r w:rsidR="00DD4561">
          <w:rPr>
            <w:webHidden/>
          </w:rPr>
          <w:fldChar w:fldCharType="begin"/>
        </w:r>
        <w:r w:rsidR="00DD4561">
          <w:rPr>
            <w:webHidden/>
          </w:rPr>
          <w:instrText xml:space="preserve"> PAGEREF _Toc482623554 \h </w:instrText>
        </w:r>
        <w:r w:rsidR="00DD4561">
          <w:rPr>
            <w:webHidden/>
          </w:rPr>
        </w:r>
        <w:r w:rsidR="00DD4561">
          <w:rPr>
            <w:webHidden/>
          </w:rPr>
          <w:fldChar w:fldCharType="separate"/>
        </w:r>
        <w:r w:rsidR="00DD4561">
          <w:rPr>
            <w:webHidden/>
          </w:rPr>
          <w:t>2</w:t>
        </w:r>
        <w:r w:rsidR="00DD4561">
          <w:rPr>
            <w:webHidden/>
          </w:rPr>
          <w:fldChar w:fldCharType="end"/>
        </w:r>
      </w:hyperlink>
    </w:p>
    <w:p w:rsidR="00DD4561" w:rsidRDefault="00DD4561">
      <w:pPr>
        <w:pStyle w:val="Obsah1"/>
        <w:rPr>
          <w:rFonts w:eastAsiaTheme="minorEastAsia" w:cstheme="minorBidi"/>
        </w:rPr>
      </w:pPr>
      <w:hyperlink w:anchor="_Toc482623555" w:history="1">
        <w:r w:rsidRPr="00D22900">
          <w:rPr>
            <w:rStyle w:val="Hypertextovodkaz"/>
          </w:rPr>
          <w:t>2. Příloha č. 2: Popis základních opatření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_Toc482623555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D4561" w:rsidRDefault="00DD4561">
      <w:pPr>
        <w:pStyle w:val="Obsah1"/>
        <w:rPr>
          <w:rFonts w:eastAsiaTheme="minorEastAsia" w:cstheme="minorBidi"/>
        </w:rPr>
      </w:pPr>
      <w:hyperlink w:anchor="_Toc482623556" w:history="1">
        <w:r w:rsidRPr="00D22900">
          <w:rPr>
            <w:rStyle w:val="Hypertextovodkaz"/>
          </w:rPr>
          <w:t>3. Příloha č. 3: Cena a její úhrada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_Toc482623556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D4561" w:rsidRDefault="00DD4561">
      <w:pPr>
        <w:pStyle w:val="Obsah1"/>
        <w:rPr>
          <w:rFonts w:eastAsiaTheme="minorEastAsia" w:cstheme="minorBidi"/>
        </w:rPr>
      </w:pPr>
      <w:hyperlink w:anchor="_Toc482623557" w:history="1">
        <w:r w:rsidRPr="00D22900">
          <w:rPr>
            <w:rStyle w:val="Hypertextovodkaz"/>
            <w:rFonts w:eastAsia="Calibri"/>
          </w:rPr>
          <w:t>4.</w:t>
        </w:r>
        <w:r w:rsidRPr="00D22900">
          <w:rPr>
            <w:rStyle w:val="Hypertextovodkaz"/>
          </w:rPr>
          <w:t xml:space="preserve"> Příloha č. 4: Harmonogram realizace projektu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_Toc482623557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D4561" w:rsidRDefault="00DD4561">
      <w:pPr>
        <w:pStyle w:val="Obsah1"/>
        <w:rPr>
          <w:rFonts w:eastAsiaTheme="minorEastAsia" w:cstheme="minorBidi"/>
        </w:rPr>
      </w:pPr>
      <w:hyperlink w:anchor="_Toc482623558" w:history="1">
        <w:r w:rsidRPr="00D22900">
          <w:rPr>
            <w:rStyle w:val="Hypertextovodkaz"/>
          </w:rPr>
          <w:t>5. Příloha č. 5: Výše garantované úspory, sankce za nedosažení garantované úspory a prémie za překročení garantované úspory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_Toc482623558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D4561" w:rsidRDefault="00DD4561">
      <w:pPr>
        <w:pStyle w:val="Obsah1"/>
        <w:rPr>
          <w:rFonts w:eastAsiaTheme="minorEastAsia" w:cstheme="minorBidi"/>
        </w:rPr>
      </w:pPr>
      <w:hyperlink w:anchor="_Toc482623559" w:history="1">
        <w:r w:rsidRPr="00D22900">
          <w:rPr>
            <w:rStyle w:val="Hypertextovodkaz"/>
          </w:rPr>
          <w:t>6. Příloha č. 6: Vyhodnocování dosažených úspor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_Toc482623559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DD4561" w:rsidRDefault="00DD4561">
      <w:pPr>
        <w:pStyle w:val="Obsah1"/>
        <w:rPr>
          <w:rFonts w:eastAsiaTheme="minorEastAsia" w:cstheme="minorBidi"/>
        </w:rPr>
      </w:pPr>
      <w:hyperlink w:anchor="_Toc482623560" w:history="1">
        <w:r w:rsidRPr="00D22900">
          <w:rPr>
            <w:rStyle w:val="Hypertextovodkaz"/>
            <w:rFonts w:eastAsia="Calibri"/>
          </w:rPr>
          <w:t>7.</w:t>
        </w:r>
        <w:r w:rsidRPr="00D22900">
          <w:rPr>
            <w:rStyle w:val="Hypertextovodkaz"/>
          </w:rPr>
          <w:t xml:space="preserve"> Příloha č. 7: Energetický management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_Toc482623560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DD4561" w:rsidRDefault="00DD4561">
      <w:pPr>
        <w:pStyle w:val="Obsah1"/>
        <w:rPr>
          <w:rFonts w:eastAsiaTheme="minorEastAsia" w:cstheme="minorBidi"/>
        </w:rPr>
      </w:pPr>
      <w:hyperlink w:anchor="_Toc482623561" w:history="1">
        <w:r w:rsidRPr="00D22900">
          <w:rPr>
            <w:rStyle w:val="Hypertextovodkaz"/>
            <w:rFonts w:eastAsia="Calibri"/>
          </w:rPr>
          <w:t>8.</w:t>
        </w:r>
        <w:r w:rsidRPr="00D22900">
          <w:rPr>
            <w:rStyle w:val="Hypertextovodkaz"/>
          </w:rPr>
          <w:t xml:space="preserve"> Příloha č. 8: Oprávněné osoby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_Toc482623561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DD4561" w:rsidRDefault="00DD4561">
      <w:pPr>
        <w:pStyle w:val="Obsah1"/>
        <w:rPr>
          <w:rFonts w:eastAsiaTheme="minorEastAsia" w:cstheme="minorBidi"/>
        </w:rPr>
      </w:pPr>
      <w:hyperlink w:anchor="_Toc482623562" w:history="1">
        <w:r w:rsidRPr="00D22900">
          <w:rPr>
            <w:rStyle w:val="Hypertextovodkaz"/>
          </w:rPr>
          <w:t>9. Příloha č. 9: Seznam poddodavatelů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_Toc482623562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E37CA1" w:rsidRPr="00444BB7" w:rsidRDefault="00CF1AB5" w:rsidP="00E37CA1">
      <w:pPr>
        <w:rPr>
          <w:rFonts w:ascii="Calibri" w:hAnsi="Calibri"/>
          <w:szCs w:val="22"/>
        </w:rPr>
      </w:pPr>
      <w:r w:rsidRPr="00444BB7">
        <w:rPr>
          <w:rFonts w:ascii="Verdana" w:hAnsi="Verdana"/>
          <w:sz w:val="20"/>
          <w:szCs w:val="22"/>
        </w:rPr>
        <w:fldChar w:fldCharType="end"/>
      </w:r>
    </w:p>
    <w:p w:rsidR="00E37CA1" w:rsidRDefault="00E37CA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1" w:name="_Toc341474538"/>
      <w:r>
        <w:br w:type="page"/>
      </w:r>
    </w:p>
    <w:p w:rsidR="00E37CA1" w:rsidRPr="001778D3" w:rsidRDefault="00E37CA1" w:rsidP="00E37CA1">
      <w:pPr>
        <w:pStyle w:val="Nadpis1"/>
      </w:pPr>
      <w:bookmarkStart w:id="2" w:name="_Toc482623554"/>
      <w:r w:rsidRPr="001778D3">
        <w:lastRenderedPageBreak/>
        <w:t xml:space="preserve">Příloha č. 1: Popis výchozího stavu včetně referenční spotřeby </w:t>
      </w:r>
      <w:r w:rsidR="00D20227">
        <w:br/>
      </w:r>
      <w:r w:rsidRPr="001778D3">
        <w:t>a referenčních nákladů</w:t>
      </w:r>
      <w:bookmarkEnd w:id="1"/>
      <w:bookmarkEnd w:id="2"/>
    </w:p>
    <w:p w:rsidR="00E37CA1" w:rsidRPr="00444BB7" w:rsidRDefault="00E37CA1" w:rsidP="00E37CA1">
      <w:r w:rsidRPr="00444BB7">
        <w:t xml:space="preserve">Tato příloha obsahuje </w:t>
      </w:r>
      <w:r w:rsidRPr="00E37CA1">
        <w:rPr>
          <w:b/>
        </w:rPr>
        <w:t xml:space="preserve">popis výchozího stavu (tj. stavu před realizací opatření dle této smlouvy) </w:t>
      </w:r>
      <w:r w:rsidR="00D20227">
        <w:rPr>
          <w:b/>
        </w:rPr>
        <w:br/>
      </w:r>
      <w:r w:rsidRPr="00E37CA1">
        <w:rPr>
          <w:b/>
        </w:rPr>
        <w:t xml:space="preserve">ve spotřebě paliv a energie v objektech a zařízeních, které jsou předmětem plnění smlouvy </w:t>
      </w:r>
      <w:r w:rsidR="00D20227">
        <w:rPr>
          <w:b/>
        </w:rPr>
        <w:br/>
      </w:r>
      <w:r w:rsidRPr="00E37CA1">
        <w:rPr>
          <w:b/>
        </w:rPr>
        <w:t>o poskytování energetických služeb se zaručeným výsledkem.</w:t>
      </w:r>
      <w:r w:rsidRPr="00444BB7">
        <w:t xml:space="preserve">  Výchozí údaje jsou referenčními údaji pro výpočet úspory nákladů.</w:t>
      </w:r>
    </w:p>
    <w:p w:rsidR="00E37CA1" w:rsidRPr="00E37CA1" w:rsidRDefault="00E37CA1" w:rsidP="00E37CA1">
      <w:pPr>
        <w:rPr>
          <w:b/>
        </w:rPr>
      </w:pPr>
      <w:r w:rsidRPr="00E37CA1">
        <w:rPr>
          <w:b/>
        </w:rPr>
        <w:t>Obsah přílohy vychází ze zadávací dokumentace a dodatečných informací, podkladů a dokumentů, poskytnutých zadavatelem. Příloha obsahuje minimálně:</w:t>
      </w:r>
    </w:p>
    <w:p w:rsidR="00E37CA1" w:rsidRPr="00444BB7" w:rsidRDefault="00E37CA1" w:rsidP="00E44CF9">
      <w:pPr>
        <w:pStyle w:val="Odstavecseseznamem"/>
        <w:numPr>
          <w:ilvl w:val="0"/>
          <w:numId w:val="6"/>
        </w:numPr>
      </w:pPr>
      <w:r w:rsidRPr="00444BB7">
        <w:t>seznam objektů, jejich adresy,</w:t>
      </w:r>
    </w:p>
    <w:p w:rsidR="00E37CA1" w:rsidRPr="00444BB7" w:rsidRDefault="00E37CA1" w:rsidP="00E44CF9">
      <w:pPr>
        <w:pStyle w:val="Odstavecseseznamem"/>
        <w:numPr>
          <w:ilvl w:val="0"/>
          <w:numId w:val="6"/>
        </w:numPr>
      </w:pPr>
      <w:r w:rsidRPr="00444BB7">
        <w:t xml:space="preserve">popis objektů a jejich charakteristika (stáří objektu, provedené rekonstrukce a modernizace </w:t>
      </w:r>
      <w:r w:rsidR="00D20227">
        <w:br/>
      </w:r>
      <w:r w:rsidRPr="00444BB7">
        <w:t>s datem provedení, další údaje např. podlahová plocha, které se dotknou navržená energeticky úsporná opatření, apod.)</w:t>
      </w:r>
    </w:p>
    <w:p w:rsidR="00E37CA1" w:rsidRPr="00444BB7" w:rsidRDefault="00E37CA1" w:rsidP="00E44CF9">
      <w:pPr>
        <w:pStyle w:val="Odstavecseseznamem"/>
        <w:numPr>
          <w:ilvl w:val="0"/>
          <w:numId w:val="6"/>
        </w:numPr>
      </w:pPr>
      <w:r w:rsidRPr="00444BB7">
        <w:t xml:space="preserve">popis instalovaných technologií, způsobu vytápění, větrání, chlazení, osvětlení, apod. </w:t>
      </w:r>
      <w:r w:rsidR="00D20227">
        <w:br/>
      </w:r>
      <w:r w:rsidRPr="00444BB7">
        <w:t>a souvisejících zařízení,</w:t>
      </w:r>
    </w:p>
    <w:p w:rsidR="00E37CA1" w:rsidRPr="00444BB7" w:rsidRDefault="00E37CA1" w:rsidP="00E44CF9">
      <w:pPr>
        <w:pStyle w:val="Odstavecseseznamem"/>
        <w:numPr>
          <w:ilvl w:val="0"/>
          <w:numId w:val="6"/>
        </w:numPr>
      </w:pPr>
      <w:r w:rsidRPr="00444BB7">
        <w:t>způsob provozování objektů a relevantní údaje o provozu</w:t>
      </w:r>
    </w:p>
    <w:p w:rsidR="00E37CA1" w:rsidRPr="00444BB7" w:rsidRDefault="00E37CA1" w:rsidP="00E44CF9">
      <w:pPr>
        <w:pStyle w:val="Odstavecseseznamem"/>
        <w:numPr>
          <w:ilvl w:val="0"/>
          <w:numId w:val="6"/>
        </w:numPr>
      </w:pPr>
      <w:r w:rsidRPr="00E37CA1">
        <w:rPr>
          <w:b/>
        </w:rPr>
        <w:t>referenční spotřeba paliv, vody a energie,</w:t>
      </w:r>
      <w:r w:rsidRPr="00444BB7">
        <w:t xml:space="preserve"> </w:t>
      </w:r>
      <w:r w:rsidRPr="00AC4B11">
        <w:t>ve formě</w:t>
      </w:r>
      <w:r w:rsidRPr="00444BB7">
        <w:t xml:space="preserve"> tabulky s referenčními hodnotami spotřeby paliv, energie a vody a nákladů na ně, nejlépe podle jednotlivých objektů. Spotřeba bude rozdělena na spotřebu teplotně závislou a nezávislou. Spotřeby budou uvedeny po měsících, dle fakturovaných údajů.</w:t>
      </w:r>
    </w:p>
    <w:p w:rsidR="00E37CA1" w:rsidRPr="00E37CA1" w:rsidRDefault="00E37CA1" w:rsidP="00E44CF9">
      <w:pPr>
        <w:pStyle w:val="Odstavecseseznamem"/>
        <w:numPr>
          <w:ilvl w:val="0"/>
          <w:numId w:val="6"/>
        </w:numPr>
        <w:rPr>
          <w:b/>
        </w:rPr>
      </w:pPr>
      <w:r w:rsidRPr="00E37CA1">
        <w:rPr>
          <w:b/>
        </w:rPr>
        <w:t>ostatní provozní náklady (relevantní k předmětu plnění) v referenčním období v ročním členění</w:t>
      </w:r>
    </w:p>
    <w:p w:rsidR="00E37CA1" w:rsidRPr="00E37CA1" w:rsidRDefault="00E37CA1" w:rsidP="00E44CF9">
      <w:pPr>
        <w:pStyle w:val="Odstavecseseznamem"/>
        <w:numPr>
          <w:ilvl w:val="0"/>
          <w:numId w:val="6"/>
        </w:numPr>
        <w:rPr>
          <w:b/>
        </w:rPr>
      </w:pPr>
      <w:r w:rsidRPr="00E37CA1">
        <w:rPr>
          <w:b/>
        </w:rPr>
        <w:t>výchozí provozní podmínky, příp. „běžné“ podmínky provozování, pro jednotlivé objekty</w:t>
      </w:r>
    </w:p>
    <w:p w:rsidR="00E37CA1" w:rsidRPr="00E37CA1" w:rsidRDefault="00E37CA1" w:rsidP="00E44CF9">
      <w:pPr>
        <w:pStyle w:val="Odstavecseseznamem"/>
        <w:numPr>
          <w:ilvl w:val="0"/>
          <w:numId w:val="6"/>
        </w:numPr>
        <w:rPr>
          <w:b/>
        </w:rPr>
      </w:pPr>
      <w:r w:rsidRPr="00E37CA1">
        <w:rPr>
          <w:b/>
        </w:rPr>
        <w:t xml:space="preserve">venkovní teplotní podmínky, při kterých bylo dosaženo referenční spotřeby paliva </w:t>
      </w:r>
      <w:r w:rsidR="00D20227">
        <w:rPr>
          <w:b/>
        </w:rPr>
        <w:br/>
      </w:r>
      <w:r w:rsidRPr="00E37CA1">
        <w:rPr>
          <w:b/>
        </w:rPr>
        <w:t>a energie v členění po měsících (tj. průměrné měsíční venkovní teploty a počty topných dnů v měsíci pro danou lokalitu)</w:t>
      </w:r>
    </w:p>
    <w:p w:rsidR="00E37CA1" w:rsidRPr="00444BB7" w:rsidRDefault="00E37CA1" w:rsidP="00E44CF9">
      <w:pPr>
        <w:pStyle w:val="Odstavecseseznamem"/>
        <w:numPr>
          <w:ilvl w:val="0"/>
          <w:numId w:val="6"/>
        </w:numPr>
      </w:pPr>
      <w:r w:rsidRPr="00444BB7">
        <w:t>popis všech výchozích podmínek, které nesplňují požadované podmínky (např. nedostatečné vytápění ve výchozím stavu, apod.)</w:t>
      </w:r>
    </w:p>
    <w:p w:rsidR="00E37CA1" w:rsidRPr="00444BB7" w:rsidRDefault="00E37CA1" w:rsidP="00E37CA1">
      <w:r w:rsidRPr="00444BB7">
        <w:t>V případě změny oproti výchozímu stavu, která zvyšuje energetickou náročnost objektu si ESCO vyhrazuje možnost navýšit odpovídajícím způsobem referenční hodnoty spotřeb uvedené v této příloze, kterých se tato změna týká tak, aby tato dodatečná změna neměla vliv na vý</w:t>
      </w:r>
      <w:r>
        <w:t>slednou vykazovanou úsporu (viz</w:t>
      </w:r>
      <w:r w:rsidRPr="00444BB7">
        <w:t xml:space="preserve"> Příloha č. </w:t>
      </w:r>
      <w:r w:rsidR="00082BCF">
        <w:t>5</w:t>
      </w:r>
      <w:r w:rsidRPr="00444BB7">
        <w:t>), případně využít korekční součinitele ve výpočtové metodice uvedené v Příloze č. 6.</w:t>
      </w:r>
    </w:p>
    <w:p w:rsidR="00E37CA1" w:rsidRPr="00444BB7" w:rsidRDefault="00E37CA1" w:rsidP="00E37CA1">
      <w:r w:rsidRPr="00444BB7">
        <w:t>Příklady změn zvyšujících energetickou náročnost objektu/zařízení:</w:t>
      </w:r>
    </w:p>
    <w:p w:rsidR="00E37CA1" w:rsidRPr="00444BB7" w:rsidRDefault="00E37CA1" w:rsidP="00E44CF9">
      <w:pPr>
        <w:pStyle w:val="Odstavecseseznamem"/>
        <w:numPr>
          <w:ilvl w:val="0"/>
          <w:numId w:val="7"/>
        </w:numPr>
      </w:pPr>
      <w:bookmarkStart w:id="3" w:name="_Toc341474539"/>
      <w:r w:rsidRPr="00444BB7">
        <w:t>Nová přístavba nebo výstavba nového objektu, zprovoznění objektu</w:t>
      </w:r>
      <w:r>
        <w:t>.</w:t>
      </w:r>
    </w:p>
    <w:p w:rsidR="00E37CA1" w:rsidRPr="00444BB7" w:rsidRDefault="00E37CA1" w:rsidP="00E44CF9">
      <w:pPr>
        <w:pStyle w:val="Odstavecseseznamem"/>
        <w:numPr>
          <w:ilvl w:val="0"/>
          <w:numId w:val="7"/>
        </w:numPr>
      </w:pPr>
      <w:r w:rsidRPr="00444BB7">
        <w:t>Nová spotřeba energie – spotřebiče, zařízení – VZT, ventilace, výtahy, technologická zařízení apod.</w:t>
      </w:r>
    </w:p>
    <w:p w:rsidR="00E37CA1" w:rsidRPr="00444BB7" w:rsidRDefault="00E37CA1" w:rsidP="00E44CF9">
      <w:pPr>
        <w:pStyle w:val="Odstavecseseznamem"/>
        <w:numPr>
          <w:ilvl w:val="0"/>
          <w:numId w:val="7"/>
        </w:numPr>
      </w:pPr>
      <w:r w:rsidRPr="00444BB7">
        <w:t>Změny ve způsobu provozování – zvýšení vnitřní teploty v interiéru, prodloužení provozní doby místnosti/zařízení, odstávka systému zpětného získání tepla apod.</w:t>
      </w:r>
    </w:p>
    <w:p w:rsidR="00E37CA1" w:rsidRDefault="00E37CA1" w:rsidP="00E37CA1">
      <w:r w:rsidRPr="00444BB7">
        <w:t>V případě změny oproti výchozímu stavu, která snižuje energetickou náročnost v objektu (s výjimkou opatření provedených v rámci této smlouvy), ESCO využije korekční součinitele ve výpočtové metodice uvedené v Příloze č. 6, případně upraví referenční hodnoty spotřeb uvedené v této příloze, kterých se tato změna týká tak, aby tato dodatečná změna neměla vliv na vý</w:t>
      </w:r>
      <w:r>
        <w:t>slednou vykazovanou úsporu (viz</w:t>
      </w:r>
      <w:r w:rsidRPr="00444BB7">
        <w:t xml:space="preserve"> Příloha č. </w:t>
      </w:r>
      <w:r w:rsidR="00082BCF">
        <w:t>5</w:t>
      </w:r>
      <w:r w:rsidRPr="00444BB7">
        <w:t>). Snížení referenční hodnoty spotřeby musí být provedeno vždy tak, aby nesnižovalo výši vykazované úspory pod úroveň, které by bylo dosaženo v případě, kdyby změna nebyla realizována.</w:t>
      </w:r>
    </w:p>
    <w:p w:rsidR="00E37CA1" w:rsidRPr="00444BB7" w:rsidRDefault="00E37CA1" w:rsidP="00E37CA1"/>
    <w:p w:rsidR="00E37CA1" w:rsidRPr="00444BB7" w:rsidRDefault="00E37CA1" w:rsidP="00E37CA1">
      <w:r w:rsidRPr="00444BB7">
        <w:t>Příklady změn snižujících energetickou náročnost objektu/zařízení:</w:t>
      </w:r>
    </w:p>
    <w:p w:rsidR="00E37CA1" w:rsidRPr="00444BB7" w:rsidRDefault="00E37CA1" w:rsidP="00E44CF9">
      <w:pPr>
        <w:pStyle w:val="Odstavecseseznamem"/>
        <w:numPr>
          <w:ilvl w:val="0"/>
          <w:numId w:val="8"/>
        </w:numPr>
      </w:pPr>
      <w:r w:rsidRPr="00444BB7">
        <w:t>Stavební práce (zateplení, výměna oken, apod.)</w:t>
      </w:r>
    </w:p>
    <w:p w:rsidR="00E37CA1" w:rsidRPr="00444BB7" w:rsidRDefault="00E37CA1" w:rsidP="00E44CF9">
      <w:pPr>
        <w:pStyle w:val="Odstavecseseznamem"/>
        <w:numPr>
          <w:ilvl w:val="0"/>
          <w:numId w:val="8"/>
        </w:numPr>
      </w:pPr>
      <w:r w:rsidRPr="00444BB7">
        <w:t>Demolice, ukončení provozu objektu, nebo jeho části</w:t>
      </w:r>
    </w:p>
    <w:p w:rsidR="00E37CA1" w:rsidRPr="00444BB7" w:rsidRDefault="00E37CA1" w:rsidP="00E44CF9">
      <w:pPr>
        <w:pStyle w:val="Odstavecseseznamem"/>
        <w:numPr>
          <w:ilvl w:val="0"/>
          <w:numId w:val="8"/>
        </w:numPr>
      </w:pPr>
      <w:r w:rsidRPr="00444BB7">
        <w:t>Ukončení odběru</w:t>
      </w:r>
    </w:p>
    <w:p w:rsidR="00E37CA1" w:rsidRPr="00444BB7" w:rsidRDefault="00E37CA1" w:rsidP="00E44CF9">
      <w:pPr>
        <w:pStyle w:val="Odstavecseseznamem"/>
        <w:numPr>
          <w:ilvl w:val="0"/>
          <w:numId w:val="8"/>
        </w:numPr>
      </w:pPr>
      <w:r w:rsidRPr="00444BB7">
        <w:t>Změny ve způsobu provozování – snížení vnitřní teploty v interiérech, zkrácení provozní doby místnosti/zařízení, zavedení systému zpětného získání tepla apod.</w:t>
      </w:r>
    </w:p>
    <w:p w:rsidR="009A4B51" w:rsidRDefault="009A4B51">
      <w:pPr>
        <w:spacing w:before="0"/>
        <w:jc w:val="left"/>
      </w:pPr>
    </w:p>
    <w:p w:rsidR="00E37CA1" w:rsidRPr="009A4B51" w:rsidRDefault="009A4B5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r w:rsidRPr="009A4B51">
        <w:rPr>
          <w:b/>
        </w:rPr>
        <w:t xml:space="preserve">Pro zpracování této přílohy použijte </w:t>
      </w:r>
      <w:r w:rsidR="00082BCF">
        <w:rPr>
          <w:b/>
        </w:rPr>
        <w:t>mj. podklady v Části 6 ZD</w:t>
      </w:r>
      <w:r w:rsidRPr="009A4B51">
        <w:rPr>
          <w:b/>
        </w:rPr>
        <w:t>.</w:t>
      </w:r>
      <w:r w:rsidR="00E37CA1" w:rsidRPr="009A4B51">
        <w:rPr>
          <w:b/>
        </w:rPr>
        <w:br w:type="page"/>
      </w:r>
    </w:p>
    <w:p w:rsidR="00E37CA1" w:rsidRPr="00444BB7" w:rsidRDefault="00E37CA1" w:rsidP="00E37CA1">
      <w:pPr>
        <w:pStyle w:val="Nadpis1"/>
      </w:pPr>
      <w:bookmarkStart w:id="4" w:name="_Toc482623555"/>
      <w:r w:rsidRPr="00444BB7">
        <w:t>Příloha č. 2: Popis základních opatření</w:t>
      </w:r>
      <w:bookmarkEnd w:id="3"/>
      <w:bookmarkEnd w:id="4"/>
    </w:p>
    <w:p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V této příloze budou po jednotlivých </w:t>
      </w:r>
      <w:r w:rsidRPr="00E37CA1">
        <w:rPr>
          <w:b/>
          <w:bCs/>
          <w:szCs w:val="22"/>
        </w:rPr>
        <w:t>objektech</w:t>
      </w:r>
      <w:r w:rsidR="00CD1D45">
        <w:rPr>
          <w:b/>
          <w:bCs/>
          <w:szCs w:val="22"/>
        </w:rPr>
        <w:t>/soustavě VO</w:t>
      </w:r>
      <w:r w:rsidRPr="00E37CA1">
        <w:rPr>
          <w:b/>
          <w:bCs/>
          <w:szCs w:val="22"/>
        </w:rPr>
        <w:t xml:space="preserve"> </w:t>
      </w:r>
      <w:r w:rsidRPr="00E37CA1">
        <w:rPr>
          <w:szCs w:val="22"/>
        </w:rPr>
        <w:t xml:space="preserve">specifikována </w:t>
      </w:r>
      <w:r w:rsidRPr="00E37CA1">
        <w:rPr>
          <w:b/>
          <w:bCs/>
          <w:szCs w:val="22"/>
        </w:rPr>
        <w:t>základní opatření</w:t>
      </w:r>
      <w:r w:rsidRPr="00E37CA1">
        <w:rPr>
          <w:szCs w:val="22"/>
        </w:rPr>
        <w:t>, která v nich budou realizována. Popis opatření a jejich výsledky budou obsahovat následující podrobnosti:</w:t>
      </w:r>
    </w:p>
    <w:p w:rsidR="00E37CA1" w:rsidRPr="002200C6" w:rsidRDefault="00E37CA1" w:rsidP="002200C6">
      <w:pPr>
        <w:pStyle w:val="Odstavecseseznamem"/>
        <w:numPr>
          <w:ilvl w:val="0"/>
          <w:numId w:val="26"/>
        </w:numPr>
        <w:spacing w:before="240" w:after="120"/>
        <w:ind w:left="567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Technický popis opatření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Úsporná opatření na tepelné energii či palivu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Úsporná opatření na elektrické energii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Úsporná opatření na vodě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Úsporná opatření na ostatních provozních nákladech</w:t>
      </w:r>
    </w:p>
    <w:p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Součástí technického popisu opatření je výše investice po dílčích opatřeních a úspora v technických jednotkách po jednotlivých formách energie a v korunách. Pokud nelze efekt opatření na spotřebu paliv, vody a energie oddělit, bude toto v popisu opatření odůvodněno. </w:t>
      </w:r>
    </w:p>
    <w:p w:rsidR="00E37CA1" w:rsidRPr="002200C6" w:rsidRDefault="00E37CA1" w:rsidP="002200C6">
      <w:pPr>
        <w:pStyle w:val="Odstavecseseznamem"/>
        <w:numPr>
          <w:ilvl w:val="0"/>
          <w:numId w:val="26"/>
        </w:numPr>
        <w:spacing w:before="240" w:after="120"/>
        <w:ind w:left="567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Tabulkové výstupy</w:t>
      </w:r>
    </w:p>
    <w:p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Technicko-ekonomické údaje po jednotlivých objektech</w:t>
      </w:r>
      <w:r w:rsidR="00CD1D45">
        <w:rPr>
          <w:b/>
          <w:szCs w:val="22"/>
        </w:rPr>
        <w:t>/soustavě VO</w:t>
      </w:r>
    </w:p>
    <w:p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Součástí technického popisu opatření bude výše investice po dílčích opatřeních a úspora v technických jednotkách po jednotlivých formách energie a v korunách. Doporučujeme zpracovat </w:t>
      </w:r>
      <w:r w:rsidR="00D20227">
        <w:rPr>
          <w:szCs w:val="22"/>
        </w:rPr>
        <w:br/>
      </w:r>
      <w:r w:rsidRPr="00E37CA1">
        <w:rPr>
          <w:szCs w:val="22"/>
        </w:rPr>
        <w:t>ve formě tabulek převzatých z tabulkového zpracování – viz přiložený excelový soubor.</w:t>
      </w:r>
    </w:p>
    <w:p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Souhrn technicko-ekonomických výstupů projektu</w:t>
      </w:r>
    </w:p>
    <w:p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Požadavkem zadávací dokumentace bývá souhrnná tabulka technicko-ekonomických ukazatelů projektu. V souhrnné tabulce bude podle jednotlivých objektů uvedena celková investice a úspory </w:t>
      </w:r>
      <w:r w:rsidR="00D20227">
        <w:rPr>
          <w:szCs w:val="22"/>
        </w:rPr>
        <w:br/>
      </w:r>
      <w:r w:rsidRPr="00E37CA1">
        <w:rPr>
          <w:szCs w:val="22"/>
        </w:rPr>
        <w:t>po jednotlivých formách paliv a energie a úspora v nákladech na jednotlivé formy energie a ostatních provozních nákladů. Doporučujeme zpracovat ve formě tabulek převzatých z tabulkového zpracování – viz přiložený excelový soubor.</w:t>
      </w:r>
    </w:p>
    <w:p w:rsidR="00E37CA1" w:rsidRPr="002200C6" w:rsidRDefault="00E37CA1" w:rsidP="002200C6">
      <w:pPr>
        <w:pStyle w:val="Odstavecseseznamem"/>
        <w:numPr>
          <w:ilvl w:val="0"/>
          <w:numId w:val="26"/>
        </w:numPr>
        <w:spacing w:before="240" w:after="120"/>
        <w:ind w:left="567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Požadavky na provedení komplexní zkoušky</w:t>
      </w:r>
    </w:p>
    <w:p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Jak uvádí </w:t>
      </w:r>
      <w:r w:rsidRPr="002200C6">
        <w:rPr>
          <w:szCs w:val="22"/>
        </w:rPr>
        <w:t>Smlouva, článek 7, Komplexní zkoušky, před předáním</w:t>
      </w:r>
      <w:r w:rsidRPr="00E37CA1">
        <w:rPr>
          <w:szCs w:val="22"/>
        </w:rPr>
        <w:t xml:space="preserve"> bude provedením komplexních zkoušek prokázáno, že základní investiční opatření byla provedena ze strany ESCO řádně. Případné požadavky na prováděné komplexní zkoušky budou uvedeny v této příloze.</w:t>
      </w:r>
    </w:p>
    <w:p w:rsidR="009A4B51" w:rsidRDefault="009A4B51">
      <w:pPr>
        <w:spacing w:before="0"/>
        <w:jc w:val="left"/>
      </w:pPr>
      <w:bookmarkStart w:id="5" w:name="_Toc341474540"/>
    </w:p>
    <w:p w:rsidR="00E37CA1" w:rsidRDefault="009A4B5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r w:rsidRPr="009A4B51">
        <w:rPr>
          <w:b/>
        </w:rPr>
        <w:t xml:space="preserve">Pro zpracování této přílohy použijte </w:t>
      </w:r>
      <w:r>
        <w:rPr>
          <w:b/>
        </w:rPr>
        <w:t xml:space="preserve">mj. </w:t>
      </w:r>
      <w:r w:rsidR="00082BCF">
        <w:rPr>
          <w:b/>
        </w:rPr>
        <w:t>vzorový dokument</w:t>
      </w:r>
      <w:r w:rsidRPr="009A4B51">
        <w:rPr>
          <w:b/>
        </w:rPr>
        <w:t xml:space="preserve"> </w:t>
      </w:r>
      <w:r w:rsidR="00082BCF">
        <w:rPr>
          <w:b/>
        </w:rPr>
        <w:t>5</w:t>
      </w:r>
      <w:r w:rsidR="00CD1D45">
        <w:rPr>
          <w:b/>
        </w:rPr>
        <w:t>a</w:t>
      </w:r>
      <w:r w:rsidR="00082BCF">
        <w:rPr>
          <w:b/>
        </w:rPr>
        <w:t xml:space="preserve"> (v Části 5 ZD)</w:t>
      </w:r>
      <w:r w:rsidRPr="009A4B51">
        <w:rPr>
          <w:b/>
        </w:rPr>
        <w:t>.</w:t>
      </w:r>
      <w:r w:rsidR="00E37CA1">
        <w:br w:type="page"/>
      </w:r>
    </w:p>
    <w:p w:rsidR="00E37CA1" w:rsidRPr="001778D3" w:rsidRDefault="00E37CA1" w:rsidP="00E37CA1">
      <w:pPr>
        <w:pStyle w:val="Nadpis1"/>
      </w:pPr>
      <w:bookmarkStart w:id="6" w:name="_Toc482623556"/>
      <w:r w:rsidRPr="001778D3">
        <w:t>Příloha č. 3: Cena a její úhrada</w:t>
      </w:r>
      <w:bookmarkEnd w:id="5"/>
      <w:bookmarkEnd w:id="6"/>
    </w:p>
    <w:p w:rsidR="00E37CA1" w:rsidRPr="00E37CA1" w:rsidRDefault="00E37CA1" w:rsidP="00E37CA1">
      <w:r w:rsidRPr="00E37CA1">
        <w:t>V Příloze č. 3 bude v návaznosti na Článek 17 Smlouvy uvedena cena projektu EPC v podrobnějším členění. Cena bude uvedena po jednotlivých položkách v souladu s následujícími pokyny:</w:t>
      </w:r>
    </w:p>
    <w:p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Cena za provedení základních opatření: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cena za provedení základních opatření bude uved</w:t>
      </w:r>
      <w:r w:rsidR="00CF3764">
        <w:t>ena po jednotlivých objektech</w:t>
      </w:r>
      <w:r w:rsidRPr="00E37CA1">
        <w:t xml:space="preserve"> a v nich dále podle jednotlivých opatření – jako hrubý položkový rozpočet.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Cena bude uvedena jako cena bez DPH, DPH (s uvedením výše DPH v %), cena včetně DPH.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V souladu se zadávací dokumentací bude stanoveno, zda je součástí DPH přenesená povinnost platby DPH (reverse charge). Pokud je uplatněna, bude vyčíslena po jednotlivých objektech.</w:t>
      </w:r>
    </w:p>
    <w:p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Finanční náklady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Finanční náklady vznikají v důsledku odložené postupné úhrady ceny za provedení opatření, která je uhrazena ve splátkách, které jsou uvedeny v této příloze. Je uvedena výše a termíny splátek, je uvedena úroková sazba pro výpočet splátek. K jednotlivým splátkám ceny budou připočteny úroky ve výši __% ročně.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Finanční náklady = cena za finanční služby – budou uvedeny v roční a v úhrnné výši za celou dobu splácení ceny projektu.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 xml:space="preserve">Cena je uvedena jako cena bez DPH, na splátky úroků se DPH nevztahuje (jedná se </w:t>
      </w:r>
      <w:r w:rsidR="00D20227">
        <w:br/>
      </w:r>
      <w:r w:rsidRPr="00E37CA1">
        <w:t>o osvobozené plnění o DPH).</w:t>
      </w:r>
    </w:p>
    <w:p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Cena za energetický management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Cena za energetický management bude uvedena jako roční a celková. Popis a obsah energetického managementu bude uveden v Příloze č. 7.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Cena bude uvedena jako cena bez DPH, DPH (s uvedením výše DPH v %), cena včetně DPH.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ESCO je oprávněna vždy k 1. lednu zvýšit cenu za provádění energetického managementu, pokud průměr indexů spotřebitelských cen domácností publikovaných Českým statistickým úřadem za období posledních 12 měsíců k říjnu předchozího roku vzroste o více jak [___] %.</w:t>
      </w:r>
    </w:p>
    <w:p w:rsidR="00E37CA1" w:rsidRPr="00632865" w:rsidRDefault="00E37CA1" w:rsidP="00E37CA1">
      <w:pPr>
        <w:spacing w:before="240"/>
        <w:rPr>
          <w:b/>
        </w:rPr>
      </w:pPr>
      <w:r w:rsidRPr="00632865">
        <w:rPr>
          <w:b/>
        </w:rPr>
        <w:t>Splátkový kalendář</w:t>
      </w:r>
    </w:p>
    <w:p w:rsidR="00E37CA1" w:rsidRPr="00E37CA1" w:rsidRDefault="00E37CA1" w:rsidP="00E44CF9">
      <w:pPr>
        <w:pStyle w:val="Odstavecseseznamem"/>
        <w:numPr>
          <w:ilvl w:val="0"/>
          <w:numId w:val="8"/>
        </w:numPr>
      </w:pPr>
      <w:r w:rsidRPr="00E37CA1">
        <w:t>Bude předložen splátkový kalendář – termíny a výše splátek ceny za provedení základních opatření a finančních nákladů (úroků) a platby energetického managementu</w:t>
      </w:r>
    </w:p>
    <w:p w:rsidR="009A4B51" w:rsidRDefault="009A4B51">
      <w:pPr>
        <w:spacing w:before="0"/>
        <w:jc w:val="left"/>
      </w:pPr>
      <w:bookmarkStart w:id="7" w:name="_Toc341474541"/>
    </w:p>
    <w:p w:rsidR="00E37CA1" w:rsidRDefault="009A4B5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r w:rsidRPr="009A4B51">
        <w:rPr>
          <w:b/>
        </w:rPr>
        <w:t xml:space="preserve">Pro zpracování této přílohy použijte </w:t>
      </w:r>
      <w:r>
        <w:rPr>
          <w:b/>
        </w:rPr>
        <w:t xml:space="preserve">mj. </w:t>
      </w:r>
      <w:r w:rsidR="00082BCF">
        <w:rPr>
          <w:b/>
        </w:rPr>
        <w:t>vzorový dokument</w:t>
      </w:r>
      <w:r w:rsidR="00082BCF" w:rsidRPr="009A4B51">
        <w:rPr>
          <w:b/>
        </w:rPr>
        <w:t xml:space="preserve"> </w:t>
      </w:r>
      <w:r w:rsidR="00082BCF">
        <w:rPr>
          <w:b/>
        </w:rPr>
        <w:t>5e (v Části 5 ZD)</w:t>
      </w:r>
      <w:r w:rsidRPr="009A4B51">
        <w:rPr>
          <w:b/>
        </w:rPr>
        <w:t>.</w:t>
      </w:r>
      <w:r w:rsidR="00E37CA1">
        <w:br w:type="page"/>
      </w:r>
    </w:p>
    <w:p w:rsidR="00E37CA1" w:rsidRPr="00444BB7" w:rsidRDefault="00E37CA1" w:rsidP="00E37CA1">
      <w:pPr>
        <w:pStyle w:val="Nadpis1"/>
        <w:rPr>
          <w:rFonts w:eastAsia="Calibri"/>
          <w:b w:val="0"/>
          <w:bCs w:val="0"/>
          <w:color w:val="365F91"/>
          <w:szCs w:val="28"/>
        </w:rPr>
      </w:pPr>
      <w:bookmarkStart w:id="8" w:name="_Toc482623557"/>
      <w:r w:rsidRPr="001778D3">
        <w:t>Příloha č. 4: Harmonogram realizace projektu</w:t>
      </w:r>
      <w:bookmarkEnd w:id="7"/>
      <w:bookmarkEnd w:id="8"/>
    </w:p>
    <w:p w:rsidR="00E37CA1" w:rsidRPr="00E37CA1" w:rsidRDefault="00E37CA1" w:rsidP="00E37CA1">
      <w:r w:rsidRPr="00E37CA1">
        <w:t>Bude uveden hrubý harmonogram (časový postup realizace celého projektu) provádění základních investičních opatření – základní harmonogram poskytování služeb minimálně v členění na: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fáze I.: předběžné činnosti (ověření stavu využití energií v</w:t>
      </w:r>
      <w:r w:rsidR="00CF3764">
        <w:t> </w:t>
      </w:r>
      <w:r w:rsidRPr="00632865">
        <w:t>objektech</w:t>
      </w:r>
      <w:r w:rsidR="00CF3764">
        <w:t>)</w:t>
      </w:r>
      <w:r w:rsidRPr="00632865">
        <w:t>;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fáze II.: provedení základních opatření;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fáze III.: poskytování garance.</w:t>
      </w:r>
    </w:p>
    <w:p w:rsidR="00E37CA1" w:rsidRPr="00444BB7" w:rsidRDefault="00E37CA1" w:rsidP="00E37CA1">
      <w:pPr>
        <w:rPr>
          <w:rFonts w:ascii="Verdana" w:hAnsi="Verdana"/>
          <w:sz w:val="20"/>
          <w:szCs w:val="22"/>
        </w:rPr>
      </w:pPr>
    </w:p>
    <w:p w:rsidR="00E37CA1" w:rsidRPr="00632865" w:rsidRDefault="00E37CA1" w:rsidP="00E37CA1">
      <w:pPr>
        <w:rPr>
          <w:i/>
        </w:rPr>
      </w:pPr>
      <w:r w:rsidRPr="00632865">
        <w:rPr>
          <w:i/>
        </w:rPr>
        <w:t>Poznámka:</w:t>
      </w:r>
    </w:p>
    <w:p w:rsidR="00E37CA1" w:rsidRPr="00632865" w:rsidRDefault="00F00506" w:rsidP="00E37CA1">
      <w:pPr>
        <w:rPr>
          <w:i/>
        </w:rPr>
      </w:pPr>
      <w:r>
        <w:rPr>
          <w:i/>
        </w:rPr>
        <w:t>V harmonogramu musí být uvedena zejména předpokládaná období realizace úprav na otopných soustavách, resp. kotelnách. Uvedený</w:t>
      </w:r>
      <w:r w:rsidRPr="00632865">
        <w:rPr>
          <w:i/>
        </w:rPr>
        <w:t xml:space="preserve"> harmonogram </w:t>
      </w:r>
      <w:r>
        <w:rPr>
          <w:i/>
        </w:rPr>
        <w:t>může být</w:t>
      </w:r>
      <w:r w:rsidRPr="00632865">
        <w:rPr>
          <w:i/>
        </w:rPr>
        <w:t xml:space="preserve"> upřesňován</w:t>
      </w:r>
      <w:r>
        <w:rPr>
          <w:i/>
        </w:rPr>
        <w:t xml:space="preserve"> či upravován</w:t>
      </w:r>
      <w:r w:rsidRPr="00632865">
        <w:rPr>
          <w:i/>
        </w:rPr>
        <w:t xml:space="preserve"> </w:t>
      </w:r>
      <w:r>
        <w:rPr>
          <w:i/>
        </w:rPr>
        <w:t xml:space="preserve">po dohodě se zadavatelem </w:t>
      </w:r>
      <w:r w:rsidRPr="00632865">
        <w:rPr>
          <w:i/>
        </w:rPr>
        <w:t>v průběhu realizace projektu</w:t>
      </w:r>
      <w:r>
        <w:rPr>
          <w:i/>
        </w:rPr>
        <w:t>.</w:t>
      </w:r>
    </w:p>
    <w:p w:rsidR="00632865" w:rsidRDefault="00632865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9" w:name="_Toc341474542"/>
      <w:r>
        <w:br w:type="page"/>
      </w:r>
    </w:p>
    <w:p w:rsidR="00E37CA1" w:rsidRPr="001778D3" w:rsidRDefault="00E37CA1" w:rsidP="00E37CA1">
      <w:pPr>
        <w:pStyle w:val="Nadpis1"/>
      </w:pPr>
      <w:bookmarkStart w:id="10" w:name="_Toc482623558"/>
      <w:r w:rsidRPr="001778D3">
        <w:t>Příloha č. 5: Výše garantované úspory</w:t>
      </w:r>
      <w:bookmarkEnd w:id="9"/>
      <w:r w:rsidR="00DD4561">
        <w:t>, sankce za nedosažení garantované úspory a prémie za překročení garantované úspory</w:t>
      </w:r>
      <w:bookmarkEnd w:id="10"/>
    </w:p>
    <w:p w:rsidR="00E37CA1" w:rsidRPr="00E37CA1" w:rsidRDefault="00E37CA1" w:rsidP="00E37CA1">
      <w:r w:rsidRPr="00E37CA1">
        <w:t>Příloha povinně obsahuje:</w:t>
      </w:r>
    </w:p>
    <w:p w:rsidR="00E37CA1" w:rsidRPr="00632865" w:rsidRDefault="00E37CA1" w:rsidP="00E44CF9">
      <w:pPr>
        <w:pStyle w:val="Odstavecseseznamem"/>
        <w:numPr>
          <w:ilvl w:val="0"/>
          <w:numId w:val="9"/>
        </w:numPr>
        <w:ind w:left="714" w:hanging="357"/>
        <w:contextualSpacing w:val="0"/>
      </w:pPr>
      <w:r w:rsidRPr="00632865">
        <w:t xml:space="preserve">Garantované úspory nákladů projektu EPC celkem dosažené realizací opatření dle Přílohy č. 2 – budou uvedeny roční a kumulované úspory nákladů. </w:t>
      </w:r>
      <w:r w:rsidR="009829A1" w:rsidRPr="009829A1">
        <w:rPr>
          <w:rFonts w:ascii="Calibri" w:eastAsia="Calibri" w:hAnsi="Calibri" w:cs="Arial"/>
          <w:bCs/>
          <w:szCs w:val="22"/>
          <w:lang w:eastAsia="en-US"/>
        </w:rPr>
        <w:t xml:space="preserve"> </w:t>
      </w:r>
      <w:r w:rsidR="009829A1">
        <w:rPr>
          <w:rFonts w:ascii="Calibri" w:eastAsia="Calibri" w:hAnsi="Calibri" w:cs="Arial"/>
          <w:bCs/>
          <w:szCs w:val="22"/>
          <w:lang w:eastAsia="en-US"/>
        </w:rPr>
        <w:t>Zadavatel požaduje, aby h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>odnocení úspor nákladů na energi</w:t>
      </w:r>
      <w:r w:rsidR="009829A1">
        <w:rPr>
          <w:rFonts w:ascii="Calibri" w:eastAsia="Calibri" w:hAnsi="Calibri" w:cs="Arial"/>
          <w:bCs/>
          <w:szCs w:val="22"/>
          <w:lang w:eastAsia="en-US"/>
        </w:rPr>
        <w:t>i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 xml:space="preserve"> b</w:t>
      </w:r>
      <w:r w:rsidR="009829A1">
        <w:rPr>
          <w:rFonts w:ascii="Calibri" w:eastAsia="Calibri" w:hAnsi="Calibri" w:cs="Arial"/>
          <w:bCs/>
          <w:szCs w:val="22"/>
          <w:lang w:eastAsia="en-US"/>
        </w:rPr>
        <w:t>ylo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 xml:space="preserve"> prováděno na základě stál</w:t>
      </w:r>
      <w:r w:rsidR="009829A1">
        <w:rPr>
          <w:rFonts w:ascii="Calibri" w:eastAsia="Calibri" w:hAnsi="Calibri" w:cs="Arial"/>
          <w:bCs/>
          <w:szCs w:val="22"/>
          <w:lang w:eastAsia="en-US"/>
        </w:rPr>
        <w:t>ých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 xml:space="preserve"> cen z doby návrhu projektu, tzn. </w:t>
      </w:r>
      <w:r w:rsidR="009829A1">
        <w:rPr>
          <w:rFonts w:ascii="Calibri" w:eastAsia="Calibri" w:hAnsi="Calibri" w:cs="Arial"/>
          <w:bCs/>
          <w:szCs w:val="22"/>
          <w:lang w:eastAsia="en-US"/>
        </w:rPr>
        <w:t>z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 xml:space="preserve"> referenčního roku</w:t>
      </w:r>
      <w:r w:rsidR="009829A1">
        <w:rPr>
          <w:rFonts w:ascii="Calibri" w:eastAsia="Calibri" w:hAnsi="Calibri" w:cs="Arial"/>
          <w:bCs/>
          <w:szCs w:val="22"/>
          <w:lang w:eastAsia="en-US"/>
        </w:rPr>
        <w:t>.</w:t>
      </w:r>
    </w:p>
    <w:p w:rsidR="00E37CA1" w:rsidRPr="00632865" w:rsidRDefault="00E37CA1" w:rsidP="00E44CF9">
      <w:pPr>
        <w:pStyle w:val="Odstavecseseznamem"/>
        <w:numPr>
          <w:ilvl w:val="0"/>
          <w:numId w:val="9"/>
        </w:numPr>
        <w:ind w:left="714" w:hanging="357"/>
        <w:contextualSpacing w:val="0"/>
      </w:pPr>
      <w:r w:rsidRPr="00632865">
        <w:t xml:space="preserve">Způsob výpočtu sankce a výše sankce za nedosažení garantované úspory - bude uvedeno </w:t>
      </w:r>
      <w:r w:rsidR="00D20227">
        <w:br/>
      </w:r>
      <w:r w:rsidRPr="00632865">
        <w:t>a rozpracováno podle zadávací dokumentace a v souladu se smlouvou – článek 20.</w:t>
      </w:r>
    </w:p>
    <w:p w:rsidR="00E37CA1" w:rsidRPr="00632865" w:rsidRDefault="00E37CA1" w:rsidP="00E44CF9">
      <w:pPr>
        <w:pStyle w:val="Odstavecseseznamem"/>
        <w:numPr>
          <w:ilvl w:val="0"/>
          <w:numId w:val="9"/>
        </w:numPr>
        <w:ind w:left="714" w:hanging="357"/>
        <w:contextualSpacing w:val="0"/>
      </w:pPr>
      <w:r w:rsidRPr="00632865">
        <w:t>Způsob výpočtu prémie a výše prémie – bude uvedeno a rozpracováno podle zadávací dokumentace a příloha bude v souladu se smlouvou, článkem 21 smlouvy.</w:t>
      </w:r>
    </w:p>
    <w:p w:rsidR="009A4B51" w:rsidRDefault="009A4B51">
      <w:pPr>
        <w:spacing w:before="0"/>
        <w:jc w:val="left"/>
      </w:pPr>
      <w:bookmarkStart w:id="11" w:name="_Toc341474543"/>
    </w:p>
    <w:p w:rsidR="00632865" w:rsidRDefault="009A4B5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r w:rsidRPr="009A4B51">
        <w:rPr>
          <w:b/>
        </w:rPr>
        <w:t xml:space="preserve">Pro zpracování této přílohy použijte </w:t>
      </w:r>
      <w:r>
        <w:rPr>
          <w:b/>
        </w:rPr>
        <w:t xml:space="preserve">mj. </w:t>
      </w:r>
      <w:r w:rsidR="00082BCF">
        <w:rPr>
          <w:b/>
        </w:rPr>
        <w:t>vzorové dokumenty</w:t>
      </w:r>
      <w:r w:rsidR="00082BCF" w:rsidRPr="009A4B51">
        <w:rPr>
          <w:b/>
        </w:rPr>
        <w:t xml:space="preserve"> </w:t>
      </w:r>
      <w:r w:rsidR="00082BCF">
        <w:rPr>
          <w:b/>
        </w:rPr>
        <w:t>5</w:t>
      </w:r>
      <w:r w:rsidR="00CD1D45">
        <w:rPr>
          <w:b/>
        </w:rPr>
        <w:t>b</w:t>
      </w:r>
      <w:r w:rsidR="00082BCF">
        <w:rPr>
          <w:b/>
        </w:rPr>
        <w:t>, 5c a 5d (v Části 5 ZD)</w:t>
      </w:r>
      <w:r w:rsidRPr="009A4B51">
        <w:rPr>
          <w:b/>
        </w:rPr>
        <w:t>.</w:t>
      </w:r>
      <w:r w:rsidR="00632865">
        <w:br w:type="page"/>
      </w:r>
    </w:p>
    <w:p w:rsidR="00E37CA1" w:rsidRPr="001778D3" w:rsidRDefault="00E37CA1" w:rsidP="00E37CA1">
      <w:pPr>
        <w:pStyle w:val="Nadpis1"/>
      </w:pPr>
      <w:bookmarkStart w:id="12" w:name="_Toc482623559"/>
      <w:r w:rsidRPr="001778D3">
        <w:t>Příloha č. 6: Vyhodnocování dosažených úspor</w:t>
      </w:r>
      <w:bookmarkEnd w:id="11"/>
      <w:bookmarkEnd w:id="12"/>
      <w:r w:rsidRPr="001778D3">
        <w:t xml:space="preserve"> </w:t>
      </w:r>
    </w:p>
    <w:p w:rsidR="00E37CA1" w:rsidRDefault="00E37CA1" w:rsidP="00E37CA1">
      <w:r w:rsidRPr="00E37CA1">
        <w:t>Příloha k vyhodnocování dosažených úspor bude obsahovat všechny podstatné výpočty a údaje, využívané pro vyhodnocení dosažených a garantovaných výsledků projektu. Podkladem pro obsah této přílohy je Mezinárodní protokol k měření a verifikaci úspor (International Performance Measurement and Verification Protocol) organizace EVO (Efficiency Valuation Organisation), který je v češtině dostupný na stránce</w:t>
      </w:r>
      <w:r>
        <w:t xml:space="preserve"> </w:t>
      </w:r>
      <w:hyperlink r:id="rId9" w:history="1">
        <w:r w:rsidR="00632865" w:rsidRPr="00ED071A">
          <w:rPr>
            <w:rStyle w:val="Hypertextovodkaz"/>
            <w:noProof w:val="0"/>
            <w:szCs w:val="20"/>
          </w:rPr>
          <w:t>www.evo-world.org</w:t>
        </w:r>
      </w:hyperlink>
      <w:r w:rsidR="00632865">
        <w:t>.</w:t>
      </w:r>
    </w:p>
    <w:p w:rsidR="00E37CA1" w:rsidRPr="00E37CA1" w:rsidRDefault="00E37CA1" w:rsidP="00E37CA1">
      <w:r w:rsidRPr="00E37CA1">
        <w:t xml:space="preserve">Součástí protokolu IPMVP je popis tvorby a obsahu plánu měření a verifikace dosažených výsledků projektu (plán M&amp;V) a jeho nezbytných náležitostí, které slouží k prověření dosažených výsledků </w:t>
      </w:r>
      <w:r w:rsidR="00D20227">
        <w:br/>
      </w:r>
      <w:r w:rsidRPr="00E37CA1">
        <w:t xml:space="preserve">a k verifikaci garantovaných výsledků energeticky úsporného projektu. </w:t>
      </w:r>
    </w:p>
    <w:p w:rsidR="00E37CA1" w:rsidRPr="00E37CA1" w:rsidRDefault="00E37CA1" w:rsidP="00E37CA1">
      <w:r w:rsidRPr="00E37CA1">
        <w:t xml:space="preserve">Dílčí části plánu M&amp;V dle IPMVP mohou být obsaženy v ostatních přílohách, v této příloze bude nicméně povinně popsán způsob stanovení a prokazování úspor paliv, vody a energie a úspor </w:t>
      </w:r>
      <w:r w:rsidRPr="00632865">
        <w:t>nákladů.</w:t>
      </w:r>
      <w:r w:rsidRPr="00E37CA1">
        <w:t xml:space="preserve"> </w:t>
      </w:r>
    </w:p>
    <w:p w:rsidR="00E37CA1" w:rsidRPr="002200C6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Druh úspor, které budou vyhodnocovány</w:t>
      </w:r>
    </w:p>
    <w:p w:rsidR="00E37CA1" w:rsidRPr="00632865" w:rsidRDefault="00E37CA1" w:rsidP="00632865">
      <w:r w:rsidRPr="00632865">
        <w:t>Když řekneme „úspory“, máme na mysli dvě možnosti:</w:t>
      </w:r>
    </w:p>
    <w:p w:rsidR="00E37CA1" w:rsidRPr="00632865" w:rsidRDefault="00E37CA1" w:rsidP="00E44CF9">
      <w:pPr>
        <w:pStyle w:val="Odstavecseseznamem"/>
        <w:numPr>
          <w:ilvl w:val="0"/>
          <w:numId w:val="10"/>
        </w:numPr>
        <w:contextualSpacing w:val="0"/>
      </w:pPr>
      <w:r w:rsidRPr="00632865">
        <w:t xml:space="preserve">Nerealizovanou spotřebu energie (nerealizované náklady)    </w:t>
      </w:r>
    </w:p>
    <w:p w:rsidR="00E37CA1" w:rsidRPr="00632865" w:rsidRDefault="00E37CA1" w:rsidP="00632865">
      <w:pPr>
        <w:ind w:firstLine="357"/>
      </w:pPr>
      <w:r w:rsidRPr="00632865">
        <w:t>nebo</w:t>
      </w:r>
    </w:p>
    <w:p w:rsidR="00E37CA1" w:rsidRPr="00632865" w:rsidRDefault="00E37CA1" w:rsidP="00E44CF9">
      <w:pPr>
        <w:pStyle w:val="Odstavecseseznamem"/>
        <w:numPr>
          <w:ilvl w:val="0"/>
          <w:numId w:val="10"/>
        </w:numPr>
        <w:ind w:left="714" w:hanging="357"/>
        <w:contextualSpacing w:val="0"/>
      </w:pPr>
      <w:r w:rsidRPr="00632865">
        <w:t>Normalizované úspory.</w:t>
      </w:r>
    </w:p>
    <w:p w:rsidR="00632865" w:rsidRPr="00632865" w:rsidRDefault="00E37CA1" w:rsidP="00632865">
      <w:r w:rsidRPr="00632865">
        <w:t xml:space="preserve">Je důležité pochopit rozdíl a stanovit o jaké vyhodnocení se bude jednat. Způsob výpočtu je definován ve většině případů zadávací dokumentací. Nejběžnější způsob vykazování výsledků energeticky úsporných opatření je formou „nerealizovaných nákladů“.  </w:t>
      </w:r>
    </w:p>
    <w:p w:rsidR="00E37CA1" w:rsidRPr="00632865" w:rsidRDefault="00E37CA1" w:rsidP="00632865">
      <w:pPr>
        <w:spacing w:before="240"/>
        <w:rPr>
          <w:b/>
        </w:rPr>
      </w:pPr>
      <w:r w:rsidRPr="00632865">
        <w:rPr>
          <w:b/>
        </w:rPr>
        <w:t>Nerealizovaná spotřeba/nerealizované náklady</w:t>
      </w:r>
    </w:p>
    <w:p w:rsidR="00E37CA1" w:rsidRPr="00632865" w:rsidRDefault="00E37CA1" w:rsidP="00632865">
      <w:r w:rsidRPr="00632865">
        <w:t xml:space="preserve">Abychom mohli propočíst „nerealizované náklady“, musíme určit, jaká by byla výše nákladů </w:t>
      </w:r>
      <w:r w:rsidR="00D20227">
        <w:br/>
      </w:r>
      <w:r w:rsidRPr="00632865">
        <w:t xml:space="preserve">za zúčtovací období, pokud by bývalo nedošlo k rekonstrukci. Pro vykázání „nerealizované“ spotřeby energie nebo nákladů musíme upravit spotřebu/odběr energie ve výchozím – referenčním - období na podmínky zúčtovacího období. Tzn., že platí (viz rovnice 1b) v IPMVP, sv. I, 2010, kapitola 4.6.1): </w:t>
      </w:r>
    </w:p>
    <w:p w:rsidR="00E37CA1" w:rsidRPr="00632865" w:rsidRDefault="00E37CA1" w:rsidP="00632865">
      <w:pPr>
        <w:ind w:left="709"/>
        <w:rPr>
          <w:i/>
          <w:color w:val="C00000"/>
        </w:rPr>
      </w:pPr>
      <w:r w:rsidRPr="00632865">
        <w:rPr>
          <w:i/>
          <w:color w:val="C00000"/>
        </w:rPr>
        <w:t>Úspory vykázané za jakékoli období = upravená spotřeba energie (náklady) v referenčním období  -  spotřeba energie (náklady) v zúčtovacím období +/- nestandardní úpravy</w:t>
      </w:r>
    </w:p>
    <w:p w:rsidR="00632865" w:rsidRPr="00632865" w:rsidRDefault="00E37CA1" w:rsidP="00632865">
      <w:r w:rsidRPr="00632865">
        <w:t>Rozsah úprav se mění v jednotlivých obdobích z důvodu měnících se podmínek zúčtovacího období.</w:t>
      </w:r>
    </w:p>
    <w:p w:rsidR="00E37CA1" w:rsidRPr="00632865" w:rsidRDefault="00E37CA1" w:rsidP="00632865">
      <w:pPr>
        <w:spacing w:before="240"/>
        <w:rPr>
          <w:b/>
        </w:rPr>
      </w:pPr>
      <w:r w:rsidRPr="00632865">
        <w:rPr>
          <w:b/>
        </w:rPr>
        <w:t xml:space="preserve">Normalizované úspory </w:t>
      </w:r>
    </w:p>
    <w:p w:rsidR="00E37CA1" w:rsidRPr="00632865" w:rsidRDefault="00E37CA1" w:rsidP="00632865">
      <w:r w:rsidRPr="00632865">
        <w:t xml:space="preserve">Normalizovaná úspora je způsob vykazování úspor, který říká: </w:t>
      </w:r>
      <w:r w:rsidRPr="00632865">
        <w:rPr>
          <w:i/>
        </w:rPr>
        <w:t>“za běžných podmínek by úspory bývaly byly ……”</w:t>
      </w:r>
      <w:r w:rsidRPr="00632865">
        <w:t xml:space="preserve">. Běžné podmínky mohou být jakékoli pevně stanovené podmínky – (např. dlouhodobý průměr nebo hodnoty z určitého roku. Pro vykazování „normalizovaných úspor“ je třeba, aby pro referenční i zúčtovací období platily stejné běžné/ standardní podmínky. Musíme upravit: 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 xml:space="preserve">spotřebu v referenčním období na pevně stanovené běžné podmínky, a 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spotřebu v zúčtovacím období na pevně stanovené běžné podmínky.</w:t>
      </w:r>
    </w:p>
    <w:p w:rsidR="00E37CA1" w:rsidRPr="00632865" w:rsidRDefault="00E37CA1" w:rsidP="00632865">
      <w:r w:rsidRPr="00632865">
        <w:t xml:space="preserve">Obě úpravy jsou provedeny na stejné pevně stanovené „běžné“ (pevně stanovené) podmínky </w:t>
      </w:r>
      <w:r w:rsidR="00D20227">
        <w:br/>
      </w:r>
      <w:r w:rsidRPr="00632865">
        <w:t>(viz rovnice 1c) v IPMVP, sv. I, 2010, kapitola 4.6.2). Běžné, pevně stanovené podmínky, budou v každé průběžné zprávě k vykazovaným úsporám uvedeny.</w:t>
      </w:r>
    </w:p>
    <w:p w:rsidR="00E37CA1" w:rsidRPr="00632865" w:rsidRDefault="00E37CA1" w:rsidP="00632865">
      <w:pPr>
        <w:ind w:left="709"/>
        <w:rPr>
          <w:i/>
          <w:color w:val="C00000"/>
        </w:rPr>
      </w:pPr>
      <w:r w:rsidRPr="00632865">
        <w:rPr>
          <w:i/>
          <w:color w:val="C00000"/>
        </w:rPr>
        <w:t xml:space="preserve">Úspory vykázané za jakékoli období = upravená spotřeba energie (náklady) v referenčním období +/-  nestandardní úpravy na pevné podmínky - upravená spotřeba energie (náklady) v zúčtovacím období </w:t>
      </w:r>
      <w:r w:rsidRPr="00632865">
        <w:rPr>
          <w:i/>
          <w:color w:val="C00000"/>
        </w:rPr>
        <w:sym w:font="Symbol" w:char="F0B1"/>
      </w:r>
      <w:r w:rsidRPr="00632865">
        <w:rPr>
          <w:i/>
          <w:color w:val="C00000"/>
        </w:rPr>
        <w:t xml:space="preserve"> nestandardní úpravy na pevné podmínky.</w:t>
      </w:r>
    </w:p>
    <w:p w:rsidR="00E37CA1" w:rsidRPr="00632865" w:rsidRDefault="00E37CA1" w:rsidP="00632865">
      <w:pPr>
        <w:spacing w:before="240"/>
        <w:rPr>
          <w:b/>
        </w:rPr>
      </w:pPr>
      <w:r w:rsidRPr="00632865">
        <w:rPr>
          <w:b/>
        </w:rPr>
        <w:t>Závěrem:</w:t>
      </w:r>
    </w:p>
    <w:p w:rsidR="00E37CA1" w:rsidRPr="00632865" w:rsidRDefault="00E37CA1" w:rsidP="00632865">
      <w:r w:rsidRPr="00632865">
        <w:t>Vždy bude stanoveno, zda jsou úspory vyhodnocovány jako nerealizovaná spotřeba nebo normalizované úspory (tj. podle rovnice IPMVP 1b) nebo 1c)).</w:t>
      </w:r>
    </w:p>
    <w:p w:rsidR="00E37CA1" w:rsidRDefault="00E37CA1" w:rsidP="00632865">
      <w:r w:rsidRPr="00632865">
        <w:t>Pokud jsou součástí úspor nákladů ostatní náklady (údržba, mzdové náklady apod.), bude stanoven způsob jejich vyhodnocení.</w:t>
      </w:r>
    </w:p>
    <w:p w:rsidR="00E37CA1" w:rsidRPr="002200C6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Vybraná varianta IPMVP a hranice systému</w:t>
      </w:r>
    </w:p>
    <w:p w:rsidR="00E37CA1" w:rsidRPr="00632865" w:rsidRDefault="00E37CA1" w:rsidP="00632865">
      <w:r w:rsidRPr="00632865">
        <w:t>Bude uvedena varianta IPMVP – způsob vyhodnocení úspory, kterou ESCO použije. Způsob vyhodnocení úspory jasně stanoví pro každou veličinu, zdali hodnotíme spotřebu energie: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celého objektu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jednoho nebo více systémů (osvětlení, HVAC, stlačený vzduch apod.)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jednu nebo více komponent (kotel, chladič, motor, osvětlovací těleso, čerpadlo, ventilátor atp.)</w:t>
      </w:r>
    </w:p>
    <w:p w:rsidR="00E37CA1" w:rsidRPr="00632865" w:rsidRDefault="00E37CA1" w:rsidP="00632865">
      <w:r w:rsidRPr="00632865">
        <w:t>Podle toho definuje IPMVP čtyři obecné metody (nazvané varianta A, B, C a D), které pokrývají rozsah potenciálních projektů energetických úspor. Bude uvedena zvolená varianta.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VARIANTA A – při způsobu oddělené rekonstrukce se využívá měření klíčového parametru (parametrů) hospodárnosti a odhadu všech ostatních.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VARIANTA B – při způsobu oddělené rekonstrukce se využívá měření všech parametrů ovlivňujících užití energie nebo měření užití energie. Celý objekt – globálně bere v úvahu úspory celého objektu a posuzuje celkovou spotřebu energie bez hodnocení energetické náročnosti rekonstruovaného zařízení nebo systémů.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VARIANTA C – celý objekt, využívá data z účtů za energie nebo z odečtu měřidel.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VARIANTA D – kalibrovaná simulace, používá uznávané počítačové simulační nástroje (zveřejněné na webu EVO).</w:t>
      </w:r>
    </w:p>
    <w:p w:rsidR="00E37CA1" w:rsidRPr="00632865" w:rsidRDefault="00E37CA1" w:rsidP="00632865">
      <w:r w:rsidRPr="00632865">
        <w:rPr>
          <w:b/>
        </w:rPr>
        <w:t>Oddělená rekonstrukce</w:t>
      </w:r>
      <w:r w:rsidRPr="00632865">
        <w:t xml:space="preserve"> – bere v úvahu pouze úspory z rekonstruovaného zařízení nebo systému nezávisle na spotřebě energie zbývající části objektu.</w:t>
      </w:r>
    </w:p>
    <w:p w:rsidR="00E37CA1" w:rsidRPr="00632865" w:rsidRDefault="00E37CA1" w:rsidP="00632865">
      <w:r w:rsidRPr="00632865">
        <w:t xml:space="preserve">Výběr varianty podle IPMVP je rozhodnutí, které učiní uchazeč na základě celého souboru podmínek projektu, analýzy, rozpočtů a odborného úsudku. Zvolená varianta musí být relevantní danému projektu a navrženým opatřením k úspoře energie, vody, či materiálu a náklady na měření, jeho přesnost a četnost a náklady na verifikaci musí být úměrné rozsahu a velikosti projektu. </w:t>
      </w:r>
    </w:p>
    <w:p w:rsidR="00E37CA1" w:rsidRPr="00632865" w:rsidRDefault="00E37CA1" w:rsidP="00632865">
      <w:r w:rsidRPr="00632865">
        <w:t>Pro stanovení hranice je zapotřebí, aby uchazeč zvážil: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odpovědnost různých stran za spotřebu energie a za rekonstrukci</w:t>
      </w:r>
    </w:p>
    <w:p w:rsidR="00E37CA1" w:rsidRDefault="00E37CA1" w:rsidP="00E44CF9">
      <w:pPr>
        <w:pStyle w:val="Odstavecseseznamem"/>
        <w:numPr>
          <w:ilvl w:val="0"/>
          <w:numId w:val="8"/>
        </w:numPr>
      </w:pPr>
      <w:r w:rsidRPr="00632865">
        <w:t>svou schopnost sledovat změny objektu a jeho spotřebu – v rámci zvolené hranice.</w:t>
      </w:r>
    </w:p>
    <w:p w:rsidR="00CD1D45" w:rsidRPr="00CD1D45" w:rsidRDefault="00CD1D45" w:rsidP="00CD1D45">
      <w:pPr>
        <w:rPr>
          <w:b/>
        </w:rPr>
      </w:pPr>
      <w:r w:rsidRPr="00CD1D45">
        <w:t>Navržené způsoby prokazování úspor budou předmětem jednání, nicméně Zadavatel předpokládá, že</w:t>
      </w:r>
      <w:r w:rsidRPr="00CD1D45">
        <w:rPr>
          <w:b/>
        </w:rPr>
        <w:t xml:space="preserve"> prokazování úspor na soustavě VO bude prováděno pomocí varianty C protokolu IPMVP.</w:t>
      </w:r>
    </w:p>
    <w:p w:rsidR="00E37CA1" w:rsidRPr="002200C6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 xml:space="preserve">Zúčtovací období </w:t>
      </w:r>
    </w:p>
    <w:p w:rsidR="00E37CA1" w:rsidRDefault="00E37CA1" w:rsidP="00632865">
      <w:r w:rsidRPr="00632865">
        <w:t>Tato příloha uvede termíny zahájení a ukončení zúčtovacího období, termíny podávání zpráv – průběžných za jednotlivá zúčtovací období a konečného vyúčtování úspor. Splnění garance bude posuzováno vždy za ucelený rok (tj. zúčtovací období). Úspory budou vyhodnocovány měsíčně.</w:t>
      </w:r>
    </w:p>
    <w:p w:rsidR="00E37CA1" w:rsidRPr="002200C6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Provádění analýzy – základy pro úpravu</w:t>
      </w:r>
    </w:p>
    <w:p w:rsidR="00E37CA1" w:rsidRPr="00632865" w:rsidRDefault="00E37CA1" w:rsidP="00632865">
      <w:r w:rsidRPr="00632865">
        <w:t xml:space="preserve">Analýza výchozích dat o spotřebě energie znamená vytvoření matematických modelů pro korelaci: 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 xml:space="preserve">spotřeby energie a 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nezávislých proměnných a statických faktorů s vlivy na spotřebu energie</w:t>
      </w:r>
    </w:p>
    <w:p w:rsidR="00E37CA1" w:rsidRPr="00632865" w:rsidRDefault="00E37CA1" w:rsidP="00632865">
      <w:r w:rsidRPr="00632865">
        <w:t xml:space="preserve">Referenční data musí zahrnovat za </w:t>
      </w:r>
      <w:r w:rsidRPr="00632865">
        <w:rPr>
          <w:b/>
        </w:rPr>
        <w:t>referenční (výchozí) období</w:t>
      </w:r>
      <w:r w:rsidRPr="00632865">
        <w:t>: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 xml:space="preserve">data veškeré spotřeby (a odběru) energie 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 xml:space="preserve">všechna data nezávislých proměnných (pro </w:t>
      </w:r>
      <w:r w:rsidRPr="00632865">
        <w:rPr>
          <w:b/>
        </w:rPr>
        <w:t>standardní úpravy</w:t>
      </w:r>
      <w:r w:rsidRPr="00632865">
        <w:t xml:space="preserve">) 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 xml:space="preserve">všechny další faktory významně ovlivňující spotřebu energie kvůli zjištění, kdy došlo ke změně výchozích podmínek (potřebujících </w:t>
      </w:r>
      <w:r w:rsidRPr="00632865">
        <w:rPr>
          <w:b/>
        </w:rPr>
        <w:t>nestandardní úpravu</w:t>
      </w:r>
      <w:r w:rsidRPr="00632865">
        <w:t xml:space="preserve">). Tyto faktory se nazývají </w:t>
      </w:r>
      <w:r w:rsidRPr="00632865">
        <w:rPr>
          <w:b/>
        </w:rPr>
        <w:t>statické faktory</w:t>
      </w:r>
      <w:r w:rsidRPr="00632865">
        <w:t xml:space="preserve">, aby se odlišily od proměnných, které se standardně mění. </w:t>
      </w:r>
    </w:p>
    <w:p w:rsidR="00E37CA1" w:rsidRPr="00632865" w:rsidRDefault="00E37CA1" w:rsidP="00632865">
      <w:r w:rsidRPr="00632865">
        <w:rPr>
          <w:b/>
        </w:rPr>
        <w:t>Nezávislé proměnné</w:t>
      </w:r>
      <w:r w:rsidRPr="00632865">
        <w:t xml:space="preserve"> jsou faktory určující spotřebu energie, které se běžně mění a významně ovlivňují spotřebu energie. Je třeba stanovit, jaké proměnné běžně ovlivňují spotřebu energie, jak významný je vliv každé proměnné, jak získáme data o každé proměnné, jak zjistíme (nebo stanovíme) nezávislé proměnné. Vyberte pouze proměnné nutné k přiměřenému doložení výkyvů ve výchozích datech (např. provozní hodiny, počet topných dnů, apod.). Zvažte důležitost vlivů mimo zvolenou hranici, známých jako „interaktivní vlivy“.</w:t>
      </w:r>
    </w:p>
    <w:p w:rsidR="00E37CA1" w:rsidRPr="00632865" w:rsidRDefault="00E37CA1" w:rsidP="00632865">
      <w:r w:rsidRPr="00632865">
        <w:t>Budou uvedeny rovnice a způsoby výpočtu výsledků projektu. Bude uveden soubor podmínek, podle kterých budou všechna energetická měření upravena. Může jít o podmínky vykazovaného období nebo o nějaký další soubor stanovených podmínek. Tento výběr stanovuje, zda jsou úspory vykazovány jako nerealizovaná spotřeba energie nebo jako normalizované úspory.</w:t>
      </w:r>
    </w:p>
    <w:p w:rsidR="00E37CA1" w:rsidRPr="002200C6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Ceny energie</w:t>
      </w:r>
    </w:p>
    <w:p w:rsidR="00E37CA1" w:rsidRPr="00632865" w:rsidRDefault="00E37CA1" w:rsidP="00632865">
      <w:r w:rsidRPr="00632865">
        <w:t>Způsob, jakým je stanovena úspora nákladů</w:t>
      </w:r>
      <w:r w:rsidR="002200C6">
        <w:t>,</w:t>
      </w:r>
      <w:r w:rsidRPr="00632865">
        <w:t xml:space="preserve"> závisí na tom, jak je vypočtena uspořená energie a jak je oceněna použitím buď: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 xml:space="preserve">ceny, kdy byl navržen projekt (nebo podepsána smlouva), nebo 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 xml:space="preserve">ceny v době navržení projektu zahrnující předpokládaný růstový inflační faktor, nebo 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>skutečné ceny, protože ta se bude v budoucnu skutečně měnit (+ minimální cena = cena referenčního roku + omezená prémie).</w:t>
      </w:r>
    </w:p>
    <w:p w:rsidR="00E37CA1" w:rsidRPr="00F5319D" w:rsidRDefault="00F5319D" w:rsidP="00632865">
      <w:pPr>
        <w:rPr>
          <w:b/>
        </w:rPr>
      </w:pPr>
      <w:r w:rsidRPr="00F5319D">
        <w:rPr>
          <w:b/>
        </w:rPr>
        <w:t>Zadavatel požaduje, aby hodnocení úspor nákladů na energii bylo prováděno na základě stálých cen z doby návrhu projektu, tzn. z referenčního roku.</w:t>
      </w:r>
    </w:p>
    <w:p w:rsidR="00E37CA1" w:rsidRPr="00632865" w:rsidRDefault="00E37CA1" w:rsidP="00632865">
      <w:r w:rsidRPr="00632865">
        <w:t xml:space="preserve">Použitá metoda oceňování musí: 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 xml:space="preserve">být předem definovaná 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 xml:space="preserve">mít logický vztah k současné struktuře sazeb </w:t>
      </w:r>
    </w:p>
    <w:p w:rsidR="00E37CA1" w:rsidRPr="00632865" w:rsidRDefault="00E37CA1" w:rsidP="00E44CF9">
      <w:pPr>
        <w:pStyle w:val="Odstavecseseznamem"/>
        <w:numPr>
          <w:ilvl w:val="0"/>
          <w:numId w:val="8"/>
        </w:numPr>
      </w:pPr>
      <w:r w:rsidRPr="00632865">
        <w:t xml:space="preserve">brát v úvahu spotřebu energie, odběr, dobu spotřeby a sezonní změny sazeb. </w:t>
      </w:r>
    </w:p>
    <w:p w:rsidR="00E37CA1" w:rsidRPr="00E44CF9" w:rsidRDefault="00E37CA1" w:rsidP="00E44CF9">
      <w:r w:rsidRPr="00E44CF9">
        <w:rPr>
          <w:b/>
        </w:rPr>
        <w:t>Úspory nákladů</w:t>
      </w:r>
      <w:r w:rsidRPr="00E44CF9">
        <w:t xml:space="preserve"> jsou stanoveny použitím příslušného cenového harmonogramu v následující rovnici:</w:t>
      </w:r>
    </w:p>
    <w:p w:rsidR="00E37CA1" w:rsidRPr="00E44CF9" w:rsidRDefault="00E37CA1" w:rsidP="00E44CF9">
      <w:pPr>
        <w:ind w:left="709"/>
        <w:rPr>
          <w:i/>
          <w:color w:val="C00000"/>
        </w:rPr>
      </w:pPr>
      <w:r w:rsidRPr="00E44CF9">
        <w:rPr>
          <w:i/>
          <w:color w:val="C00000"/>
        </w:rPr>
        <w:t>Úspory nákladů = Cb – Cr</w:t>
      </w:r>
    </w:p>
    <w:p w:rsidR="00E37CA1" w:rsidRPr="00E44CF9" w:rsidRDefault="00E37CA1" w:rsidP="00E44CF9">
      <w:r w:rsidRPr="00E44CF9">
        <w:t>Kde:</w:t>
      </w:r>
    </w:p>
    <w:p w:rsidR="00E37CA1" w:rsidRPr="00E44CF9" w:rsidRDefault="00E37CA1" w:rsidP="00E37CA1">
      <w:pPr>
        <w:ind w:left="708"/>
        <w:rPr>
          <w:szCs w:val="22"/>
        </w:rPr>
      </w:pPr>
      <w:r w:rsidRPr="00E44CF9">
        <w:rPr>
          <w:szCs w:val="22"/>
        </w:rPr>
        <w:t>C</w:t>
      </w:r>
      <w:r w:rsidRPr="00E44CF9">
        <w:rPr>
          <w:szCs w:val="22"/>
          <w:vertAlign w:val="subscript"/>
        </w:rPr>
        <w:t>b</w:t>
      </w:r>
      <w:r w:rsidRPr="00E44CF9">
        <w:rPr>
          <w:szCs w:val="22"/>
        </w:rPr>
        <w:t xml:space="preserve"> = náklady na </w:t>
      </w:r>
      <w:r w:rsidRPr="00E44CF9">
        <w:rPr>
          <w:i/>
          <w:szCs w:val="22"/>
        </w:rPr>
        <w:t>spotřebu energie v referenčním období</w:t>
      </w:r>
      <w:r w:rsidRPr="00E44CF9">
        <w:rPr>
          <w:szCs w:val="22"/>
        </w:rPr>
        <w:t xml:space="preserve"> plus všechny </w:t>
      </w:r>
      <w:r w:rsidRPr="00E44CF9">
        <w:rPr>
          <w:i/>
          <w:szCs w:val="22"/>
        </w:rPr>
        <w:t>úpravy</w:t>
      </w:r>
      <w:r w:rsidR="00CF1AB5" w:rsidRPr="00E44CF9">
        <w:rPr>
          <w:i/>
          <w:szCs w:val="22"/>
        </w:rPr>
        <w:fldChar w:fldCharType="begin"/>
      </w:r>
      <w:r w:rsidRPr="00E44CF9">
        <w:rPr>
          <w:i/>
          <w:szCs w:val="22"/>
        </w:rPr>
        <w:instrText xml:space="preserve"> XE "</w:instrText>
      </w:r>
      <w:r w:rsidRPr="00E44CF9">
        <w:rPr>
          <w:szCs w:val="22"/>
        </w:rPr>
        <w:instrText>adjustments"</w:instrText>
      </w:r>
      <w:r w:rsidRPr="00E44CF9">
        <w:rPr>
          <w:i/>
          <w:szCs w:val="22"/>
        </w:rPr>
        <w:instrText xml:space="preserve"> </w:instrText>
      </w:r>
      <w:r w:rsidR="00CF1AB5" w:rsidRPr="00E44CF9">
        <w:rPr>
          <w:i/>
          <w:szCs w:val="22"/>
        </w:rPr>
        <w:fldChar w:fldCharType="end"/>
      </w:r>
      <w:r w:rsidRPr="00E44CF9">
        <w:rPr>
          <w:i/>
          <w:szCs w:val="22"/>
          <w:vertAlign w:val="superscript"/>
        </w:rPr>
        <w:footnoteReference w:id="1"/>
      </w:r>
      <w:r w:rsidRPr="00E44CF9">
        <w:rPr>
          <w:szCs w:val="22"/>
        </w:rPr>
        <w:t xml:space="preserve"> </w:t>
      </w:r>
    </w:p>
    <w:p w:rsidR="00CD1D45" w:rsidRDefault="00E37CA1" w:rsidP="00CD1D45">
      <w:pPr>
        <w:ind w:left="708"/>
        <w:rPr>
          <w:i/>
          <w:szCs w:val="22"/>
        </w:rPr>
      </w:pPr>
      <w:r w:rsidRPr="00E44CF9">
        <w:rPr>
          <w:szCs w:val="22"/>
        </w:rPr>
        <w:t>C</w:t>
      </w:r>
      <w:r w:rsidRPr="00E44CF9">
        <w:rPr>
          <w:szCs w:val="22"/>
          <w:vertAlign w:val="subscript"/>
        </w:rPr>
        <w:t>r</w:t>
      </w:r>
      <w:r w:rsidRPr="00E44CF9">
        <w:rPr>
          <w:szCs w:val="22"/>
        </w:rPr>
        <w:t xml:space="preserve"> = náklady na </w:t>
      </w:r>
      <w:r w:rsidRPr="00E44CF9">
        <w:rPr>
          <w:i/>
          <w:szCs w:val="22"/>
        </w:rPr>
        <w:t>spotřebu energie v zúčtovacím období</w:t>
      </w:r>
      <w:r w:rsidRPr="00E44CF9">
        <w:rPr>
          <w:szCs w:val="22"/>
        </w:rPr>
        <w:t xml:space="preserve"> plus všechny </w:t>
      </w:r>
      <w:r w:rsidRPr="00E44CF9">
        <w:rPr>
          <w:i/>
          <w:szCs w:val="22"/>
        </w:rPr>
        <w:t xml:space="preserve">úpravy </w:t>
      </w:r>
    </w:p>
    <w:p w:rsidR="00CD1D45" w:rsidRDefault="00CD1D45" w:rsidP="00CD1D45">
      <w:pPr>
        <w:ind w:left="708"/>
        <w:rPr>
          <w:i/>
          <w:szCs w:val="22"/>
        </w:rPr>
      </w:pPr>
    </w:p>
    <w:p w:rsidR="00CD1D45" w:rsidRDefault="00CD1D45" w:rsidP="00CD1D45">
      <w:pPr>
        <w:ind w:left="708"/>
        <w:rPr>
          <w:i/>
          <w:szCs w:val="22"/>
        </w:rPr>
      </w:pPr>
    </w:p>
    <w:p w:rsidR="00CD1D45" w:rsidRPr="00CD1D45" w:rsidRDefault="00CD1D45" w:rsidP="00CD1D45">
      <w:pPr>
        <w:ind w:left="708"/>
        <w:rPr>
          <w:i/>
          <w:szCs w:val="22"/>
        </w:rPr>
      </w:pPr>
    </w:p>
    <w:p w:rsidR="00E37CA1" w:rsidRPr="002200C6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Očekávaná přesnost a zdroje dat</w:t>
      </w:r>
    </w:p>
    <w:p w:rsidR="00E37CA1" w:rsidRPr="00E44CF9" w:rsidRDefault="00E37CA1" w:rsidP="00E44CF9">
      <w:pPr>
        <w:spacing w:before="240"/>
        <w:rPr>
          <w:b/>
        </w:rPr>
      </w:pPr>
      <w:r w:rsidRPr="00E44CF9">
        <w:rPr>
          <w:b/>
        </w:rPr>
        <w:t>Přesnost dat</w:t>
      </w:r>
    </w:p>
    <w:p w:rsidR="00E37CA1" w:rsidRPr="00E44CF9" w:rsidRDefault="00E37CA1" w:rsidP="00E44CF9">
      <w:r w:rsidRPr="00E44CF9">
        <w:t>Doporučujeme uvést očekávanou přesnost v souvislosti s měřením, a případně analýzou dat, pokud je uvedení této přesnosti potřebné. Hodnocení přesnosti by mělo zahrnovat kvantitativní měřítka úrovně nejistoty při měření a úpravách, která budou použita v plánovaném vykázání úspor. To zahrnuje přesnost měření a dalších dat, chyby modelování, nepřesnosti či chyby výpočtů, chyby dat. V tomto ohledu je třeba uvést, že údaje z fakturačních měřidel se považují automaticky za 100% přesné (IPMVP). Na základě těchto měření se platí za energii, proto je nelze rozporovat.</w:t>
      </w:r>
    </w:p>
    <w:p w:rsidR="00E37CA1" w:rsidRPr="00E44CF9" w:rsidRDefault="00E37CA1" w:rsidP="00E44CF9">
      <w:pPr>
        <w:spacing w:before="240"/>
        <w:rPr>
          <w:b/>
        </w:rPr>
      </w:pPr>
      <w:r w:rsidRPr="00E44CF9">
        <w:rPr>
          <w:b/>
        </w:rPr>
        <w:t>Zdroje dat:</w:t>
      </w:r>
    </w:p>
    <w:p w:rsidR="00E37CA1" w:rsidRPr="00E44CF9" w:rsidRDefault="00E37CA1" w:rsidP="00E44CF9">
      <w:r w:rsidRPr="00E44CF9">
        <w:t>Energetická data o spotřebě paliv, vody a energie pocházejí z měřicích přístrojů dodavatelů energie nebo z účtů za energie, nebo z oddělených měřidel. Nutno uvést způsob sběru dat, způsob měření spotřeby paliv, vody a energie před a po instalaci základních opatření.</w:t>
      </w:r>
    </w:p>
    <w:p w:rsidR="00E37CA1" w:rsidRPr="00E44CF9" w:rsidRDefault="00E37CA1" w:rsidP="00E44CF9">
      <w:r w:rsidRPr="00E44CF9">
        <w:t xml:space="preserve">Data nezávislých proměnných ‐ uveďte zdroje dat: z meteorologických stanic, záznamů objektu, řídicích systémů, apod. Průměrné měsíční venkovní teploty a počty topných dnů budou převzaty od stejného zdroje a pro stejnou lokalitu, jako teploty a počty topných dnů uvedené pro referenční období v Příloze č. 1. </w:t>
      </w:r>
    </w:p>
    <w:p w:rsidR="00E37CA1" w:rsidRPr="00E44CF9" w:rsidRDefault="00E37CA1" w:rsidP="00E44CF9">
      <w:r w:rsidRPr="00E44CF9">
        <w:t>U každého případného zdroje dat zvažte jeho P-D-S-N: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rPr>
          <w:b/>
        </w:rPr>
        <w:t>P</w:t>
      </w:r>
      <w:r w:rsidRPr="00E44CF9">
        <w:t xml:space="preserve">řesnost dat  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rPr>
          <w:b/>
        </w:rPr>
        <w:t>D</w:t>
      </w:r>
      <w:r w:rsidRPr="00E44CF9">
        <w:t xml:space="preserve">ostupnost dat v případě potřeby 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rPr>
          <w:b/>
        </w:rPr>
        <w:t>S</w:t>
      </w:r>
      <w:r w:rsidRPr="00E44CF9">
        <w:t xml:space="preserve">polehlivost dat 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rPr>
          <w:b/>
        </w:rPr>
        <w:t>N</w:t>
      </w:r>
      <w:r w:rsidRPr="00E44CF9">
        <w:t xml:space="preserve">áklady na získání dat </w:t>
      </w:r>
    </w:p>
    <w:p w:rsidR="00E37CA1" w:rsidRPr="00E44CF9" w:rsidRDefault="00E37CA1" w:rsidP="00E44CF9">
      <w:r w:rsidRPr="00E44CF9">
        <w:t>Uveďte, kde hodláte instalovat nová měření.</w:t>
      </w:r>
    </w:p>
    <w:p w:rsidR="00E37CA1" w:rsidRPr="002200C6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 xml:space="preserve">Výpočet úspory paliv, vody a energie, výpočet úspory nákladů – výše a způsob úpravy referenčních hodnot spotřeby energií </w:t>
      </w:r>
    </w:p>
    <w:p w:rsidR="00E37CA1" w:rsidRPr="00E44CF9" w:rsidRDefault="00E37CA1" w:rsidP="00E44CF9">
      <w:r w:rsidRPr="00E44CF9">
        <w:t xml:space="preserve">V souladu s navrženým způsobem měření a verifikace výsledků, zvolené varianty podle IPMVP, </w:t>
      </w:r>
      <w:r w:rsidR="00D20227">
        <w:br/>
      </w:r>
      <w:r w:rsidRPr="00E44CF9">
        <w:t xml:space="preserve">z popsaných a získaných dat bude provedeno vyhodnocení úspory po jednotlivých objektech </w:t>
      </w:r>
      <w:r w:rsidR="00D20227">
        <w:br/>
      </w:r>
      <w:r w:rsidRPr="00E44CF9">
        <w:t xml:space="preserve">a po jednotlivých druzích paliv a energie. Proveďte porovnání propočtené nerealizované spotřeby/nerealizovaných nákladů nebo normalizovaných úspor/normalizovaných úspor nákladů </w:t>
      </w:r>
      <w:r w:rsidR="00D20227">
        <w:br/>
      </w:r>
      <w:r w:rsidRPr="00E44CF9">
        <w:t xml:space="preserve">s garantovanou spotřebou. Úspory budou vyhodnocovány měsíčně. Porovnání dosažené úspory </w:t>
      </w:r>
      <w:r w:rsidR="00D20227">
        <w:br/>
      </w:r>
      <w:r w:rsidRPr="00E44CF9">
        <w:t>s garantovanou úsporou bude prováděno ročně za zúčtovací období.</w:t>
      </w:r>
    </w:p>
    <w:p w:rsidR="00E37CA1" w:rsidRPr="002200C6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Zajištění kvality</w:t>
      </w:r>
    </w:p>
    <w:p w:rsidR="00E37CA1" w:rsidRPr="00E44CF9" w:rsidRDefault="00E37CA1" w:rsidP="00E44CF9">
      <w:r w:rsidRPr="00E44CF9">
        <w:t>Pro zajištění kvality komplexní služby poskytované ESCO je nezbytná součinnost ze strany Klienta, která je definována v Příloze č. 7. V  popisu postupů pro zajištění kvality verifikace dosažených úspor bude věnována pozornost zejména následujícím otázkám: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 xml:space="preserve">Popis zdrojů, toků, ukládání, zabezpečení a archivace dat 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 xml:space="preserve">Stanovení četnosti sběru dat v rámci zúčtovacího období 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Stanovení odpovědnosti za sběr dat a za průběžné vyhodnocování výsledků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 xml:space="preserve">Stanovení odpovědnosti za údržbu a za kalibraci měřidel 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Postupy průběžného vyhodnocování výsledků v rámci zúčtovacího období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Postupy přijímání nápravných preventivních opatření na základě průběžných výsledků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Postupy ověření správnosti naměřených dat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Stanovení postupů, termínů a odpovědností za odstranění poruch měření a sběru dat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Stanovení postupů náhradního stanovení výše dosažené úspory v případě výpadku sběru dat</w:t>
      </w:r>
    </w:p>
    <w:p w:rsidR="00E37CA1" w:rsidRPr="00E44CF9" w:rsidRDefault="00E37CA1" w:rsidP="00E37CA1">
      <w:r w:rsidRPr="00E44CF9">
        <w:t>V této příloze budou popsány postupy pro zajištění kvality.</w:t>
      </w:r>
    </w:p>
    <w:p w:rsidR="00E37CA1" w:rsidRPr="002200C6" w:rsidRDefault="00E37CA1" w:rsidP="002200C6">
      <w:pPr>
        <w:pStyle w:val="Odstavecseseznamem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Průběžná zpráva o vyhodnocení úspor energie a nákladů</w:t>
      </w:r>
    </w:p>
    <w:p w:rsidR="00E37CA1" w:rsidRPr="00E44CF9" w:rsidRDefault="00E37CA1" w:rsidP="00E44CF9">
      <w:r w:rsidRPr="00E44CF9">
        <w:t xml:space="preserve">Jak je uvedeno v Článku 15 Smlouvy, ESCO bude ročně předkládat průběžnou zprávu hodnotící uplynulé zúčtovací období (zpráva se předkládá do 60 dnů po ukončení zúčtovacího období). </w:t>
      </w:r>
    </w:p>
    <w:p w:rsidR="00E37CA1" w:rsidRPr="00E44CF9" w:rsidRDefault="00E37CA1" w:rsidP="00E44CF9">
      <w:r w:rsidRPr="00E44CF9">
        <w:t xml:space="preserve">Průběžné zprávy </w:t>
      </w:r>
      <w:r w:rsidRPr="00E44CF9">
        <w:rPr>
          <w:b/>
        </w:rPr>
        <w:t>o vyhodnocení úspor energie a nákladů</w:t>
      </w:r>
      <w:r w:rsidRPr="00E44CF9">
        <w:t xml:space="preserve"> budou připravovány a předkládány způsobem, definovaným v plánu M&amp;V (viz IPMVP), a proto budou zahrnovat alespoň: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 xml:space="preserve">Popis provozu energetického systému během zúčtovacího období; včetně popisu odchylek </w:t>
      </w:r>
      <w:r w:rsidR="00D20227">
        <w:br/>
      </w:r>
      <w:r w:rsidRPr="00E44CF9">
        <w:t>od standardního provozu energetického systému během zúčtovacího období;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Popis všech změn objektu, opravňujících k úpravám výchozího stavu, a výpočet potřebné úpravy sledovaných dat.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 xml:space="preserve">Surová – primární data za vykazované období (energie a nezávislé proměnné), tj. sledovaná data z vykazovaného období, časové údaje o začátku a konci období, kdy se provádělo měření, energetická data a hodnoty nezávislých proměnných 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Použité ceny energie nebo cenových tarifů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U varianty A odsouhlasené odhadnuté hodnoty.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Všechny podrobnosti provedených nestandardních úprav výchozího stavu. Podrobnosti by měly zahrnovat vysvětlení změny podmínek od výchozího období, všechny sledované skutečnosti a předpoklady a technické výpočty vedoucí k úpravě.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Specifikaci provedených dodatečných opatření, která mají vliv na dosahovanou úsporu;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 xml:space="preserve">Výši dosažených úspor paliv vody a energie v technických jednotkách – po jednotlivých areálech/objektech 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Výši dosažených úspor nákladů po jednotlivých areálech/objektech;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Porovnání dosažené a garantované úspory;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Závěr, zda garantované úspory bylo dosaženo či ne, příp. zda Klientovi vzniklo právo na sankci nebo ESCO vzniklo právo na prémii.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Jméno zpracovatele průběžné zprávy a kontakty na něho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Podpis oprávněné osoby</w:t>
      </w:r>
    </w:p>
    <w:p w:rsidR="00E37CA1" w:rsidRPr="00E44CF9" w:rsidRDefault="00E37CA1" w:rsidP="00E44CF9">
      <w:r w:rsidRPr="00E44CF9">
        <w:t xml:space="preserve">Schválená průběžná zpráva s vyhodnocením dosažených úspor za příslušné zúčtovací období, zahrnující případně připomínky Klienta k ní, je podkladem pro schválení </w:t>
      </w:r>
      <w:r w:rsidRPr="00E44CF9">
        <w:rPr>
          <w:b/>
        </w:rPr>
        <w:t xml:space="preserve">protokolu za příslušné zúčtovací období </w:t>
      </w:r>
      <w:r w:rsidRPr="00E44CF9">
        <w:t>a je jeho povinnou přílohou spolu s dalšími informacemi, vyplývajícími z Článku 15.</w:t>
      </w:r>
    </w:p>
    <w:p w:rsidR="00E44CF9" w:rsidRDefault="00E44CF9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13" w:name="_Toc341474544"/>
      <w:r>
        <w:br w:type="page"/>
      </w:r>
    </w:p>
    <w:p w:rsidR="00E37CA1" w:rsidRPr="00444BB7" w:rsidRDefault="00E37CA1" w:rsidP="00E37CA1">
      <w:pPr>
        <w:pStyle w:val="Nadpis1"/>
        <w:rPr>
          <w:rFonts w:eastAsia="Calibri"/>
          <w:b w:val="0"/>
          <w:bCs w:val="0"/>
          <w:color w:val="365F91"/>
          <w:szCs w:val="28"/>
        </w:rPr>
      </w:pPr>
      <w:bookmarkStart w:id="14" w:name="_Toc482623560"/>
      <w:r w:rsidRPr="001778D3">
        <w:t>Příloha č. 7: Energetický management</w:t>
      </w:r>
      <w:bookmarkEnd w:id="13"/>
      <w:bookmarkEnd w:id="14"/>
    </w:p>
    <w:p w:rsidR="00E37CA1" w:rsidRPr="00E44CF9" w:rsidRDefault="00E37CA1" w:rsidP="00E37CA1">
      <w:r w:rsidRPr="00E44CF9">
        <w:t xml:space="preserve">Energetický management je nedílnou součástí služeb poskytovaných ESCO v rámci této smlouvy, je nezbytný pro dosažení garantované úspory, pro její prokázání a pro její vyhodnocení. Zahrnuje </w:t>
      </w:r>
      <w:r w:rsidR="00D20227">
        <w:br/>
      </w:r>
      <w:r w:rsidRPr="00E44CF9">
        <w:t xml:space="preserve">i doporučování dalších možností, jak zlepšit hospodaření s energií. </w:t>
      </w:r>
    </w:p>
    <w:p w:rsidR="00E37CA1" w:rsidRPr="00E44CF9" w:rsidRDefault="00E37CA1" w:rsidP="00E37CA1">
      <w:r w:rsidRPr="00E44CF9">
        <w:t xml:space="preserve">Energetický management není možné vykonávat bez náležité smluvně sjednané součinnosti Klienta. Proto bude v této příloze definován: 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Energetický management – činnosti a povinnosti ESCO - zahrnuje zejména činnosti uvedené v Článku 11, které jsou podrobně rozepsány v této příloze.</w:t>
      </w:r>
    </w:p>
    <w:p w:rsidR="00E37CA1" w:rsidRPr="00E44CF9" w:rsidRDefault="00E37CA1" w:rsidP="00E44CF9">
      <w:pPr>
        <w:pStyle w:val="Odstavecseseznamem"/>
        <w:numPr>
          <w:ilvl w:val="0"/>
          <w:numId w:val="8"/>
        </w:numPr>
      </w:pPr>
      <w:r w:rsidRPr="00E44CF9">
        <w:t>Energetický management – ostatní činnosti a povinnosti Klienta</w:t>
      </w:r>
    </w:p>
    <w:p w:rsidR="00E44CF9" w:rsidRDefault="00E44CF9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15" w:name="_Toc341474545"/>
      <w:r>
        <w:br w:type="page"/>
      </w:r>
    </w:p>
    <w:p w:rsidR="00E37CA1" w:rsidRPr="00444BB7" w:rsidRDefault="00E37CA1" w:rsidP="00E37CA1">
      <w:pPr>
        <w:pStyle w:val="Nadpis1"/>
        <w:rPr>
          <w:rFonts w:eastAsia="Calibri"/>
          <w:b w:val="0"/>
          <w:bCs w:val="0"/>
          <w:color w:val="365F91"/>
          <w:szCs w:val="28"/>
        </w:rPr>
      </w:pPr>
      <w:bookmarkStart w:id="16" w:name="_Toc482623561"/>
      <w:r w:rsidRPr="001778D3">
        <w:t>Příloha č. 8: Oprávněné osoby</w:t>
      </w:r>
      <w:bookmarkEnd w:id="15"/>
      <w:bookmarkEnd w:id="16"/>
    </w:p>
    <w:p w:rsidR="00E37CA1" w:rsidRPr="00E44CF9" w:rsidRDefault="00E37CA1" w:rsidP="00E37CA1">
      <w:r w:rsidRPr="00E44CF9">
        <w:t>Budou uvedeny oprávněné osoby ESCO, které odpovídají za jednotlivé fáze projektu EPC a za projekt jako celek.</w:t>
      </w:r>
    </w:p>
    <w:p w:rsidR="00E37CA1" w:rsidRPr="00E44CF9" w:rsidRDefault="00E37CA1" w:rsidP="00E37CA1">
      <w:r w:rsidRPr="00E44CF9">
        <w:t xml:space="preserve">V této příloze uvede před uzavřením smlouvy také Klient pověřené osoby pro jednotlivé objekty </w:t>
      </w:r>
      <w:r w:rsidR="00D20227">
        <w:br/>
      </w:r>
      <w:r w:rsidRPr="00E44CF9">
        <w:t>a za Klienta celkem.</w:t>
      </w:r>
    </w:p>
    <w:p w:rsidR="00E44CF9" w:rsidRDefault="00E44CF9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17" w:name="_Toc341474546"/>
      <w:r>
        <w:br w:type="page"/>
      </w:r>
    </w:p>
    <w:p w:rsidR="00E37CA1" w:rsidRPr="001778D3" w:rsidRDefault="00E37CA1" w:rsidP="00E37CA1">
      <w:pPr>
        <w:pStyle w:val="Nadpis1"/>
      </w:pPr>
      <w:bookmarkStart w:id="18" w:name="_Toc482623562"/>
      <w:r w:rsidRPr="001778D3">
        <w:t xml:space="preserve">Příloha č. 9: Seznam </w:t>
      </w:r>
      <w:r w:rsidR="00082BCF">
        <w:t>pod</w:t>
      </w:r>
      <w:r w:rsidRPr="001778D3">
        <w:t>dodavatelů</w:t>
      </w:r>
      <w:bookmarkEnd w:id="17"/>
      <w:bookmarkEnd w:id="18"/>
    </w:p>
    <w:p w:rsidR="00E37CA1" w:rsidRDefault="00E37CA1" w:rsidP="00E44CF9">
      <w:r w:rsidRPr="00E44CF9">
        <w:t xml:space="preserve">Budou uvedeni </w:t>
      </w:r>
      <w:r w:rsidR="00082BCF">
        <w:t>pod</w:t>
      </w:r>
      <w:r w:rsidRPr="00E44CF9">
        <w:t xml:space="preserve">dodavatelé s podílem 10 % a vyšším </w:t>
      </w:r>
      <w:r w:rsidRPr="00B6036B">
        <w:t>na celkové hodnotě zakázky.</w:t>
      </w:r>
    </w:p>
    <w:p w:rsidR="00E93E7D" w:rsidRDefault="00E93E7D" w:rsidP="00E93E7D">
      <w:pPr>
        <w:spacing w:before="0"/>
        <w:jc w:val="left"/>
        <w:rPr>
          <w:b/>
        </w:rPr>
      </w:pPr>
    </w:p>
    <w:p w:rsidR="00E37CA1" w:rsidRPr="00F95B0C" w:rsidRDefault="00F95B0C" w:rsidP="00E93E7D">
      <w:pPr>
        <w:spacing w:before="0"/>
        <w:jc w:val="left"/>
        <w:rPr>
          <w:b/>
        </w:rPr>
      </w:pPr>
      <w:r w:rsidRPr="00F95B0C">
        <w:rPr>
          <w:b/>
        </w:rPr>
        <w:t xml:space="preserve">Pro zpracování této přílohy použijte </w:t>
      </w:r>
      <w:r w:rsidR="00082BCF">
        <w:rPr>
          <w:b/>
        </w:rPr>
        <w:t>vzorový dokument</w:t>
      </w:r>
      <w:r w:rsidR="00082BCF" w:rsidRPr="009A4B51">
        <w:rPr>
          <w:b/>
        </w:rPr>
        <w:t xml:space="preserve"> </w:t>
      </w:r>
      <w:r w:rsidR="00082BCF">
        <w:rPr>
          <w:b/>
        </w:rPr>
        <w:t>5f (v Části 5 ZD)</w:t>
      </w:r>
      <w:r w:rsidRPr="00F95B0C">
        <w:rPr>
          <w:b/>
        </w:rPr>
        <w:t>.</w:t>
      </w:r>
    </w:p>
    <w:p w:rsidR="00E37CA1" w:rsidRDefault="00E37CA1" w:rsidP="00E37CA1">
      <w:pPr>
        <w:pStyle w:val="MainText"/>
        <w:tabs>
          <w:tab w:val="left" w:pos="0"/>
        </w:tabs>
      </w:pPr>
    </w:p>
    <w:p w:rsidR="00E37CA1" w:rsidRPr="00F64188" w:rsidRDefault="00E37CA1" w:rsidP="00E37CA1">
      <w:pPr>
        <w:pStyle w:val="MainText"/>
        <w:tabs>
          <w:tab w:val="left" w:pos="0"/>
        </w:tabs>
      </w:pPr>
    </w:p>
    <w:p w:rsidR="0026206A" w:rsidRPr="0026206A" w:rsidRDefault="0026206A" w:rsidP="0026206A">
      <w:pPr>
        <w:rPr>
          <w:rFonts w:cs="Segoe UI"/>
          <w:sz w:val="24"/>
          <w:szCs w:val="24"/>
        </w:rPr>
      </w:pPr>
    </w:p>
    <w:p w:rsidR="00A6562A" w:rsidRDefault="00A6562A" w:rsidP="004803E5">
      <w:pPr>
        <w:jc w:val="left"/>
      </w:pPr>
    </w:p>
    <w:p w:rsidR="00A6562A" w:rsidRDefault="00A6562A" w:rsidP="00A6562A">
      <w:pPr>
        <w:jc w:val="center"/>
      </w:pPr>
    </w:p>
    <w:p w:rsidR="004803E5" w:rsidRDefault="004803E5" w:rsidP="004803E5">
      <w:pPr>
        <w:jc w:val="left"/>
      </w:pPr>
      <w:r>
        <w:t xml:space="preserve">    </w:t>
      </w:r>
    </w:p>
    <w:p w:rsidR="004803E5" w:rsidRDefault="004803E5" w:rsidP="004803E5">
      <w:pPr>
        <w:jc w:val="left"/>
      </w:pPr>
      <w:r>
        <w:t xml:space="preserve">     </w:t>
      </w:r>
    </w:p>
    <w:p w:rsidR="004803E5" w:rsidRDefault="004803E5" w:rsidP="004803E5">
      <w:pPr>
        <w:jc w:val="left"/>
      </w:pPr>
      <w:r>
        <w:t xml:space="preserve">   </w:t>
      </w:r>
    </w:p>
    <w:p w:rsidR="004803E5" w:rsidRDefault="004803E5" w:rsidP="00CA3913">
      <w:pPr>
        <w:jc w:val="left"/>
      </w:pPr>
      <w:r>
        <w:t xml:space="preserve">                       </w:t>
      </w:r>
    </w:p>
    <w:p w:rsidR="004803E5" w:rsidRDefault="004803E5" w:rsidP="004803E5">
      <w:r>
        <w:t xml:space="preserve">     </w:t>
      </w:r>
    </w:p>
    <w:p w:rsidR="004803E5" w:rsidRPr="001A348B" w:rsidRDefault="004803E5" w:rsidP="004803E5">
      <w:r>
        <w:t xml:space="preserve">           </w:t>
      </w:r>
    </w:p>
    <w:p w:rsidR="004803E5" w:rsidRPr="004803E5" w:rsidRDefault="004803E5" w:rsidP="004803E5"/>
    <w:sectPr w:rsidR="004803E5" w:rsidRPr="004803E5" w:rsidSect="008D563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74" w:right="1418" w:bottom="1418" w:left="1418" w:header="624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865" w:rsidRDefault="00632865">
      <w:r>
        <w:separator/>
      </w:r>
    </w:p>
  </w:endnote>
  <w:endnote w:type="continuationSeparator" w:id="0">
    <w:p w:rsidR="00632865" w:rsidRDefault="0063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65" w:rsidRDefault="00CF1AB5" w:rsidP="000910F2">
    <w:pPr>
      <w:framePr w:wrap="around" w:vAnchor="text" w:hAnchor="margin" w:xAlign="inside" w:y="1"/>
    </w:pPr>
    <w:r>
      <w:fldChar w:fldCharType="begin"/>
    </w:r>
    <w:r w:rsidR="00632865">
      <w:instrText xml:space="preserve">PAGE  </w:instrText>
    </w:r>
    <w:r>
      <w:fldChar w:fldCharType="end"/>
    </w:r>
  </w:p>
  <w:p w:rsidR="00632865" w:rsidRDefault="00632865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282310"/>
      <w:docPartObj>
        <w:docPartGallery w:val="Page Numbers (Bottom of Page)"/>
        <w:docPartUnique/>
      </w:docPartObj>
    </w:sdtPr>
    <w:sdtEndPr>
      <w:rPr>
        <w:szCs w:val="22"/>
      </w:rPr>
    </w:sdtEndPr>
    <w:sdtContent>
      <w:sdt>
        <w:sdtPr>
          <w:rPr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32865" w:rsidRPr="00D60BAB" w:rsidRDefault="00246D4E" w:rsidP="00D60BAB">
            <w:pPr>
              <w:pStyle w:val="Zpat"/>
              <w:jc w:val="right"/>
              <w:rPr>
                <w:szCs w:val="22"/>
              </w:rPr>
            </w:pPr>
            <w:r w:rsidRPr="00D60BAB">
              <w:rPr>
                <w:szCs w:val="22"/>
              </w:rPr>
              <w:t xml:space="preserve">Stránka </w:t>
            </w:r>
            <w:r w:rsidRPr="00D60BAB">
              <w:rPr>
                <w:bCs/>
                <w:szCs w:val="22"/>
              </w:rPr>
              <w:fldChar w:fldCharType="begin"/>
            </w:r>
            <w:r w:rsidRPr="00D60BAB">
              <w:rPr>
                <w:bCs/>
                <w:szCs w:val="22"/>
              </w:rPr>
              <w:instrText>PAGE</w:instrText>
            </w:r>
            <w:r w:rsidRPr="00D60BAB">
              <w:rPr>
                <w:bCs/>
                <w:szCs w:val="22"/>
              </w:rPr>
              <w:fldChar w:fldCharType="separate"/>
            </w:r>
            <w:r w:rsidR="00DD4561">
              <w:rPr>
                <w:bCs/>
                <w:noProof/>
                <w:szCs w:val="22"/>
              </w:rPr>
              <w:t>1</w:t>
            </w:r>
            <w:r w:rsidRPr="00D60BAB">
              <w:rPr>
                <w:bCs/>
                <w:szCs w:val="22"/>
              </w:rPr>
              <w:fldChar w:fldCharType="end"/>
            </w:r>
            <w:r w:rsidRPr="00D60BAB">
              <w:rPr>
                <w:szCs w:val="22"/>
              </w:rPr>
              <w:t xml:space="preserve"> z </w:t>
            </w:r>
            <w:r w:rsidRPr="00D60BAB">
              <w:rPr>
                <w:bCs/>
                <w:szCs w:val="22"/>
              </w:rPr>
              <w:fldChar w:fldCharType="begin"/>
            </w:r>
            <w:r w:rsidRPr="00D60BAB">
              <w:rPr>
                <w:bCs/>
                <w:szCs w:val="22"/>
              </w:rPr>
              <w:instrText>NUMPAGES</w:instrText>
            </w:r>
            <w:r w:rsidRPr="00D60BAB">
              <w:rPr>
                <w:bCs/>
                <w:szCs w:val="22"/>
              </w:rPr>
              <w:fldChar w:fldCharType="separate"/>
            </w:r>
            <w:r w:rsidR="00DD4561">
              <w:rPr>
                <w:bCs/>
                <w:noProof/>
                <w:szCs w:val="22"/>
              </w:rPr>
              <w:t>1</w:t>
            </w:r>
            <w:r w:rsidRPr="00D60BAB">
              <w:rPr>
                <w:bCs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2166"/>
      <w:docPartObj>
        <w:docPartGallery w:val="Page Numbers (Bottom of Page)"/>
        <w:docPartUnique/>
      </w:docPartObj>
    </w:sdtPr>
    <w:sdtEndPr/>
    <w:sdtContent>
      <w:p w:rsidR="00632865" w:rsidRDefault="00DD4561">
        <w:pPr>
          <w:pStyle w:val="Zpat"/>
          <w:jc w:val="center"/>
        </w:pPr>
      </w:p>
    </w:sdtContent>
  </w:sdt>
  <w:p w:rsidR="00632865" w:rsidRDefault="006328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865" w:rsidRDefault="00632865">
      <w:r>
        <w:separator/>
      </w:r>
    </w:p>
  </w:footnote>
  <w:footnote w:type="continuationSeparator" w:id="0">
    <w:p w:rsidR="00632865" w:rsidRDefault="00632865">
      <w:r>
        <w:continuationSeparator/>
      </w:r>
    </w:p>
  </w:footnote>
  <w:footnote w:id="1">
    <w:p w:rsidR="00632865" w:rsidRPr="00E44CF9" w:rsidRDefault="00632865" w:rsidP="00E37CA1">
      <w:pPr>
        <w:pStyle w:val="Textpoznpodarou"/>
        <w:ind w:right="1440"/>
        <w:rPr>
          <w:rFonts w:asciiTheme="minorHAnsi" w:hAnsiTheme="minorHAnsi"/>
        </w:rPr>
      </w:pPr>
      <w:r w:rsidRPr="009E216F">
        <w:rPr>
          <w:rStyle w:val="Znakapoznpodarou"/>
        </w:rPr>
        <w:footnoteRef/>
      </w:r>
      <w:r w:rsidRPr="00F0632D">
        <w:rPr>
          <w:lang w:val="es-ES"/>
        </w:rPr>
        <w:t xml:space="preserve"> </w:t>
      </w:r>
      <w:r w:rsidRPr="00E44CF9">
        <w:rPr>
          <w:rFonts w:asciiTheme="minorHAnsi" w:hAnsiTheme="minorHAnsi"/>
          <w:i/>
          <w:iCs/>
          <w:lang w:val="es-ES"/>
        </w:rPr>
        <w:t xml:space="preserve">Úpravy </w:t>
      </w:r>
      <w:r w:rsidRPr="00E44CF9">
        <w:rPr>
          <w:rFonts w:asciiTheme="minorHAnsi" w:hAnsiTheme="minorHAnsi"/>
          <w:lang w:val="es-ES"/>
        </w:rPr>
        <w:t xml:space="preserve"> jsou míněny odpovídající úpravy, popsané v kapitole 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65" w:rsidRPr="00CD1D45" w:rsidRDefault="00CD1D45" w:rsidP="00CD1D45">
    <w:pPr>
      <w:pStyle w:val="Zhlav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a soustavě veřejného osvětlení</w:t>
    </w:r>
    <w:r w:rsidRPr="00BF0AFF">
      <w:rPr>
        <w:rFonts w:cs="Verdana"/>
        <w:bCs/>
        <w:iCs/>
        <w:sz w:val="20"/>
      </w:rPr>
      <w:t xml:space="preserve"> v majetku města </w:t>
    </w:r>
    <w:r>
      <w:rPr>
        <w:rFonts w:cs="Verdana"/>
        <w:bCs/>
        <w:iCs/>
        <w:sz w:val="20"/>
      </w:rPr>
      <w:t>Šluknov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65" w:rsidRDefault="00632865">
    <w:pPr>
      <w:pStyle w:val="Zhlav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BA1626B" wp14:editId="594982C7">
          <wp:simplePos x="0" y="0"/>
          <wp:positionH relativeFrom="column">
            <wp:posOffset>3810</wp:posOffset>
          </wp:positionH>
          <wp:positionV relativeFrom="paragraph">
            <wp:posOffset>82550</wp:posOffset>
          </wp:positionV>
          <wp:extent cx="2167890" cy="515620"/>
          <wp:effectExtent l="19050" t="0" r="3810" b="0"/>
          <wp:wrapSquare wrapText="bothSides"/>
          <wp:docPr id="4" name="obrázek 4" descr="porsen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orsen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89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25pt;height:11.25pt" o:bullet="t">
        <v:imagedata r:id="rId1" o:title="mso443"/>
      </v:shape>
    </w:pict>
  </w:numPicBullet>
  <w:abstractNum w:abstractNumId="0">
    <w:nsid w:val="04BC4A15"/>
    <w:multiLevelType w:val="multilevel"/>
    <w:tmpl w:val="B20CF4D8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E03395D"/>
    <w:multiLevelType w:val="multilevel"/>
    <w:tmpl w:val="29609752"/>
    <w:lvl w:ilvl="0">
      <w:start w:val="1"/>
      <w:numFmt w:val="decimal"/>
      <w:pStyle w:val="FigureHeading"/>
      <w:lvlText w:val="Obr. %1:"/>
      <w:lvlJc w:val="left"/>
      <w:pPr>
        <w:tabs>
          <w:tab w:val="num" w:pos="1800"/>
        </w:tabs>
        <w:ind w:left="705" w:hanging="705"/>
      </w:pPr>
      <w:rPr>
        <w:rFonts w:ascii="Verdana" w:hAnsi="Verdana" w:cs="Times New Roman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2">
    <w:nsid w:val="18AF2094"/>
    <w:multiLevelType w:val="hybridMultilevel"/>
    <w:tmpl w:val="07E8C91A"/>
    <w:lvl w:ilvl="0" w:tplc="4282F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4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5E2928"/>
    <w:multiLevelType w:val="hybridMultilevel"/>
    <w:tmpl w:val="F2D69C5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2F0C44"/>
    <w:multiLevelType w:val="hybridMultilevel"/>
    <w:tmpl w:val="655E5C6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C56F2"/>
    <w:multiLevelType w:val="hybridMultilevel"/>
    <w:tmpl w:val="8F8ED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81760"/>
    <w:multiLevelType w:val="hybridMultilevel"/>
    <w:tmpl w:val="C52848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10">
    <w:nsid w:val="52CB69ED"/>
    <w:multiLevelType w:val="hybridMultilevel"/>
    <w:tmpl w:val="F2D69C5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2A5F50"/>
    <w:multiLevelType w:val="hybridMultilevel"/>
    <w:tmpl w:val="2F2E77CC"/>
    <w:lvl w:ilvl="0" w:tplc="73063D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554EF"/>
    <w:multiLevelType w:val="hybridMultilevel"/>
    <w:tmpl w:val="2F2E77CC"/>
    <w:lvl w:ilvl="0" w:tplc="73063D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3C2335"/>
    <w:multiLevelType w:val="hybridMultilevel"/>
    <w:tmpl w:val="07E8C91A"/>
    <w:lvl w:ilvl="0" w:tplc="4282F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12"/>
  </w:num>
  <w:num w:numId="10">
    <w:abstractNumId w:val="11"/>
  </w:num>
  <w:num w:numId="11">
    <w:abstractNumId w:val="1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5"/>
  </w:num>
  <w:num w:numId="25">
    <w:abstractNumId w:val="0"/>
  </w:num>
  <w:num w:numId="26">
    <w:abstractNumId w:val="2"/>
  </w:num>
  <w:num w:numId="2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68C"/>
    <w:rsid w:val="00000700"/>
    <w:rsid w:val="00000729"/>
    <w:rsid w:val="000041EB"/>
    <w:rsid w:val="00010035"/>
    <w:rsid w:val="00010339"/>
    <w:rsid w:val="000107B2"/>
    <w:rsid w:val="00011A8C"/>
    <w:rsid w:val="00013808"/>
    <w:rsid w:val="000168DB"/>
    <w:rsid w:val="000214DC"/>
    <w:rsid w:val="000241BA"/>
    <w:rsid w:val="00030E07"/>
    <w:rsid w:val="00030F53"/>
    <w:rsid w:val="00031758"/>
    <w:rsid w:val="00032FAA"/>
    <w:rsid w:val="00033D0D"/>
    <w:rsid w:val="00034004"/>
    <w:rsid w:val="00034414"/>
    <w:rsid w:val="00036478"/>
    <w:rsid w:val="00036E32"/>
    <w:rsid w:val="00041025"/>
    <w:rsid w:val="00042ABF"/>
    <w:rsid w:val="00042CF3"/>
    <w:rsid w:val="00044D87"/>
    <w:rsid w:val="00044FDE"/>
    <w:rsid w:val="00047B06"/>
    <w:rsid w:val="00050744"/>
    <w:rsid w:val="00051024"/>
    <w:rsid w:val="00053AC8"/>
    <w:rsid w:val="00054172"/>
    <w:rsid w:val="000541ED"/>
    <w:rsid w:val="000550AF"/>
    <w:rsid w:val="00055205"/>
    <w:rsid w:val="00055558"/>
    <w:rsid w:val="00057AE8"/>
    <w:rsid w:val="00060061"/>
    <w:rsid w:val="000615B5"/>
    <w:rsid w:val="00061720"/>
    <w:rsid w:val="00063CB3"/>
    <w:rsid w:val="000655A2"/>
    <w:rsid w:val="00070063"/>
    <w:rsid w:val="000722BB"/>
    <w:rsid w:val="000736EE"/>
    <w:rsid w:val="00074A0F"/>
    <w:rsid w:val="00075255"/>
    <w:rsid w:val="000802EE"/>
    <w:rsid w:val="00081DDD"/>
    <w:rsid w:val="00082BCF"/>
    <w:rsid w:val="000846FA"/>
    <w:rsid w:val="00085CC2"/>
    <w:rsid w:val="000860BD"/>
    <w:rsid w:val="00086FCE"/>
    <w:rsid w:val="00087E1C"/>
    <w:rsid w:val="000910F2"/>
    <w:rsid w:val="0009454D"/>
    <w:rsid w:val="0009495E"/>
    <w:rsid w:val="00096BC0"/>
    <w:rsid w:val="000A2C11"/>
    <w:rsid w:val="000A3B09"/>
    <w:rsid w:val="000A445A"/>
    <w:rsid w:val="000A5EED"/>
    <w:rsid w:val="000A6644"/>
    <w:rsid w:val="000A74C3"/>
    <w:rsid w:val="000B3647"/>
    <w:rsid w:val="000B7DF0"/>
    <w:rsid w:val="000C0682"/>
    <w:rsid w:val="000C08DC"/>
    <w:rsid w:val="000D0843"/>
    <w:rsid w:val="000D39A2"/>
    <w:rsid w:val="000D5406"/>
    <w:rsid w:val="000D60A0"/>
    <w:rsid w:val="000E0F33"/>
    <w:rsid w:val="000E1776"/>
    <w:rsid w:val="000E3915"/>
    <w:rsid w:val="000E5077"/>
    <w:rsid w:val="000E6782"/>
    <w:rsid w:val="000E6E3E"/>
    <w:rsid w:val="000E7128"/>
    <w:rsid w:val="000E7A5F"/>
    <w:rsid w:val="000F13E6"/>
    <w:rsid w:val="000F17EE"/>
    <w:rsid w:val="000F695D"/>
    <w:rsid w:val="000F6E44"/>
    <w:rsid w:val="00100F67"/>
    <w:rsid w:val="00101D7C"/>
    <w:rsid w:val="00101EE4"/>
    <w:rsid w:val="001050B3"/>
    <w:rsid w:val="00105A13"/>
    <w:rsid w:val="00113C11"/>
    <w:rsid w:val="00117B9F"/>
    <w:rsid w:val="00120A70"/>
    <w:rsid w:val="00121A46"/>
    <w:rsid w:val="00124B1D"/>
    <w:rsid w:val="00125A87"/>
    <w:rsid w:val="00127126"/>
    <w:rsid w:val="00130676"/>
    <w:rsid w:val="00133396"/>
    <w:rsid w:val="00135B84"/>
    <w:rsid w:val="00135EF6"/>
    <w:rsid w:val="00141A2F"/>
    <w:rsid w:val="0014291E"/>
    <w:rsid w:val="00145C2E"/>
    <w:rsid w:val="00146D3A"/>
    <w:rsid w:val="00150B8D"/>
    <w:rsid w:val="00151379"/>
    <w:rsid w:val="001515DD"/>
    <w:rsid w:val="001525D5"/>
    <w:rsid w:val="00152E7A"/>
    <w:rsid w:val="001576CD"/>
    <w:rsid w:val="00157BB6"/>
    <w:rsid w:val="0016223D"/>
    <w:rsid w:val="001625C2"/>
    <w:rsid w:val="001666A7"/>
    <w:rsid w:val="00166ABE"/>
    <w:rsid w:val="00166DFF"/>
    <w:rsid w:val="001701C3"/>
    <w:rsid w:val="001708C5"/>
    <w:rsid w:val="0017244B"/>
    <w:rsid w:val="00172455"/>
    <w:rsid w:val="001724F2"/>
    <w:rsid w:val="001733C6"/>
    <w:rsid w:val="00173A26"/>
    <w:rsid w:val="00176EA9"/>
    <w:rsid w:val="0018312C"/>
    <w:rsid w:val="00183CE0"/>
    <w:rsid w:val="00185F7A"/>
    <w:rsid w:val="001870E7"/>
    <w:rsid w:val="00187EFF"/>
    <w:rsid w:val="001911DB"/>
    <w:rsid w:val="00191CE4"/>
    <w:rsid w:val="00194B49"/>
    <w:rsid w:val="00196E62"/>
    <w:rsid w:val="00197076"/>
    <w:rsid w:val="001A0684"/>
    <w:rsid w:val="001A3CA1"/>
    <w:rsid w:val="001A5135"/>
    <w:rsid w:val="001A733C"/>
    <w:rsid w:val="001A7C41"/>
    <w:rsid w:val="001B1264"/>
    <w:rsid w:val="001B12CE"/>
    <w:rsid w:val="001B4DEA"/>
    <w:rsid w:val="001C2082"/>
    <w:rsid w:val="001C45CE"/>
    <w:rsid w:val="001C5569"/>
    <w:rsid w:val="001D05CE"/>
    <w:rsid w:val="001D4CDE"/>
    <w:rsid w:val="001D6713"/>
    <w:rsid w:val="001D6D76"/>
    <w:rsid w:val="001D7A23"/>
    <w:rsid w:val="001E05D4"/>
    <w:rsid w:val="001E07AB"/>
    <w:rsid w:val="001E1245"/>
    <w:rsid w:val="001E2EAB"/>
    <w:rsid w:val="001E4C3A"/>
    <w:rsid w:val="001E6259"/>
    <w:rsid w:val="001E7B3D"/>
    <w:rsid w:val="001F69D9"/>
    <w:rsid w:val="00201BAF"/>
    <w:rsid w:val="00201E55"/>
    <w:rsid w:val="00204750"/>
    <w:rsid w:val="0020512B"/>
    <w:rsid w:val="002078FF"/>
    <w:rsid w:val="00207924"/>
    <w:rsid w:val="00207BD7"/>
    <w:rsid w:val="00211A4D"/>
    <w:rsid w:val="00212FC2"/>
    <w:rsid w:val="00215581"/>
    <w:rsid w:val="00215A88"/>
    <w:rsid w:val="002165EA"/>
    <w:rsid w:val="00217E75"/>
    <w:rsid w:val="002200C6"/>
    <w:rsid w:val="00221A2F"/>
    <w:rsid w:val="00222B2A"/>
    <w:rsid w:val="0022302D"/>
    <w:rsid w:val="0022401D"/>
    <w:rsid w:val="00224E1F"/>
    <w:rsid w:val="00226402"/>
    <w:rsid w:val="00231692"/>
    <w:rsid w:val="00231BAD"/>
    <w:rsid w:val="00233986"/>
    <w:rsid w:val="00235494"/>
    <w:rsid w:val="00237AFD"/>
    <w:rsid w:val="0024042C"/>
    <w:rsid w:val="00241DCE"/>
    <w:rsid w:val="00242416"/>
    <w:rsid w:val="00246D4E"/>
    <w:rsid w:val="00250299"/>
    <w:rsid w:val="002508DC"/>
    <w:rsid w:val="002510F6"/>
    <w:rsid w:val="0025158A"/>
    <w:rsid w:val="0025168C"/>
    <w:rsid w:val="002518F7"/>
    <w:rsid w:val="002521B5"/>
    <w:rsid w:val="002526C4"/>
    <w:rsid w:val="0025587B"/>
    <w:rsid w:val="00255C05"/>
    <w:rsid w:val="00255FFB"/>
    <w:rsid w:val="00257706"/>
    <w:rsid w:val="0026206A"/>
    <w:rsid w:val="00265DA6"/>
    <w:rsid w:val="00267FAB"/>
    <w:rsid w:val="002706F1"/>
    <w:rsid w:val="00270E1A"/>
    <w:rsid w:val="00272107"/>
    <w:rsid w:val="0027319A"/>
    <w:rsid w:val="00273BF0"/>
    <w:rsid w:val="002752AE"/>
    <w:rsid w:val="002803CD"/>
    <w:rsid w:val="00280BC3"/>
    <w:rsid w:val="002818F9"/>
    <w:rsid w:val="00284836"/>
    <w:rsid w:val="00291F25"/>
    <w:rsid w:val="00294505"/>
    <w:rsid w:val="00295DCF"/>
    <w:rsid w:val="002A30EE"/>
    <w:rsid w:val="002A3582"/>
    <w:rsid w:val="002A49A5"/>
    <w:rsid w:val="002A50CD"/>
    <w:rsid w:val="002A5522"/>
    <w:rsid w:val="002B66A4"/>
    <w:rsid w:val="002B707C"/>
    <w:rsid w:val="002C08F1"/>
    <w:rsid w:val="002C3844"/>
    <w:rsid w:val="002C3EC2"/>
    <w:rsid w:val="002C4B83"/>
    <w:rsid w:val="002C6F84"/>
    <w:rsid w:val="002C7539"/>
    <w:rsid w:val="002D021C"/>
    <w:rsid w:val="002D3C43"/>
    <w:rsid w:val="002D49DC"/>
    <w:rsid w:val="002D4ADD"/>
    <w:rsid w:val="002D6A19"/>
    <w:rsid w:val="002E17E4"/>
    <w:rsid w:val="002E44D1"/>
    <w:rsid w:val="002E5BEE"/>
    <w:rsid w:val="002F299D"/>
    <w:rsid w:val="002F3BA1"/>
    <w:rsid w:val="002F6DB9"/>
    <w:rsid w:val="002F7EEE"/>
    <w:rsid w:val="00302874"/>
    <w:rsid w:val="00303485"/>
    <w:rsid w:val="00303953"/>
    <w:rsid w:val="00304139"/>
    <w:rsid w:val="00307F63"/>
    <w:rsid w:val="00310148"/>
    <w:rsid w:val="00310972"/>
    <w:rsid w:val="00317988"/>
    <w:rsid w:val="00320318"/>
    <w:rsid w:val="00320B87"/>
    <w:rsid w:val="00325A0A"/>
    <w:rsid w:val="00326CE8"/>
    <w:rsid w:val="0033080E"/>
    <w:rsid w:val="00332D39"/>
    <w:rsid w:val="00332E83"/>
    <w:rsid w:val="003330A3"/>
    <w:rsid w:val="00336ACF"/>
    <w:rsid w:val="00336D0E"/>
    <w:rsid w:val="00336F80"/>
    <w:rsid w:val="0033725B"/>
    <w:rsid w:val="00340949"/>
    <w:rsid w:val="00340C6A"/>
    <w:rsid w:val="003436A3"/>
    <w:rsid w:val="00343B4C"/>
    <w:rsid w:val="003447F2"/>
    <w:rsid w:val="00344992"/>
    <w:rsid w:val="00345A40"/>
    <w:rsid w:val="00345C49"/>
    <w:rsid w:val="00346F10"/>
    <w:rsid w:val="00346F8D"/>
    <w:rsid w:val="00352633"/>
    <w:rsid w:val="00357BED"/>
    <w:rsid w:val="0036014C"/>
    <w:rsid w:val="0036088E"/>
    <w:rsid w:val="00361792"/>
    <w:rsid w:val="0036587A"/>
    <w:rsid w:val="00371C14"/>
    <w:rsid w:val="00376469"/>
    <w:rsid w:val="003800FC"/>
    <w:rsid w:val="00381293"/>
    <w:rsid w:val="003812E1"/>
    <w:rsid w:val="00381CF7"/>
    <w:rsid w:val="00385068"/>
    <w:rsid w:val="00385434"/>
    <w:rsid w:val="00385E92"/>
    <w:rsid w:val="00392D22"/>
    <w:rsid w:val="003951E2"/>
    <w:rsid w:val="00397E06"/>
    <w:rsid w:val="003A0B2F"/>
    <w:rsid w:val="003A43DD"/>
    <w:rsid w:val="003A4900"/>
    <w:rsid w:val="003A7824"/>
    <w:rsid w:val="003B0C7E"/>
    <w:rsid w:val="003B1D92"/>
    <w:rsid w:val="003B3932"/>
    <w:rsid w:val="003B40F2"/>
    <w:rsid w:val="003B485F"/>
    <w:rsid w:val="003C170D"/>
    <w:rsid w:val="003D0703"/>
    <w:rsid w:val="003D1C4C"/>
    <w:rsid w:val="003D3EA4"/>
    <w:rsid w:val="003D6784"/>
    <w:rsid w:val="003D7593"/>
    <w:rsid w:val="003E05BF"/>
    <w:rsid w:val="003E2ABB"/>
    <w:rsid w:val="003E2DD3"/>
    <w:rsid w:val="003E4B7A"/>
    <w:rsid w:val="003E6655"/>
    <w:rsid w:val="003E7637"/>
    <w:rsid w:val="003F019B"/>
    <w:rsid w:val="003F3A3E"/>
    <w:rsid w:val="003F4743"/>
    <w:rsid w:val="003F65F5"/>
    <w:rsid w:val="00400236"/>
    <w:rsid w:val="00400E36"/>
    <w:rsid w:val="00400EF8"/>
    <w:rsid w:val="004021DC"/>
    <w:rsid w:val="004025FD"/>
    <w:rsid w:val="00405C52"/>
    <w:rsid w:val="00415577"/>
    <w:rsid w:val="0041584B"/>
    <w:rsid w:val="00420336"/>
    <w:rsid w:val="00421265"/>
    <w:rsid w:val="00422813"/>
    <w:rsid w:val="00423C18"/>
    <w:rsid w:val="004279C9"/>
    <w:rsid w:val="00431476"/>
    <w:rsid w:val="00435445"/>
    <w:rsid w:val="0043780E"/>
    <w:rsid w:val="00446626"/>
    <w:rsid w:val="004548FC"/>
    <w:rsid w:val="004549DF"/>
    <w:rsid w:val="00456D97"/>
    <w:rsid w:val="0045746A"/>
    <w:rsid w:val="00460C3D"/>
    <w:rsid w:val="00463021"/>
    <w:rsid w:val="00463674"/>
    <w:rsid w:val="004640D6"/>
    <w:rsid w:val="00464858"/>
    <w:rsid w:val="00465447"/>
    <w:rsid w:val="00465868"/>
    <w:rsid w:val="00466683"/>
    <w:rsid w:val="004679AF"/>
    <w:rsid w:val="00470E38"/>
    <w:rsid w:val="004717DD"/>
    <w:rsid w:val="00474372"/>
    <w:rsid w:val="00474434"/>
    <w:rsid w:val="004803E5"/>
    <w:rsid w:val="00481133"/>
    <w:rsid w:val="00481891"/>
    <w:rsid w:val="00483B3A"/>
    <w:rsid w:val="00483D13"/>
    <w:rsid w:val="004842D5"/>
    <w:rsid w:val="00484D56"/>
    <w:rsid w:val="00487A1B"/>
    <w:rsid w:val="004938FD"/>
    <w:rsid w:val="004A0AC8"/>
    <w:rsid w:val="004A0EF1"/>
    <w:rsid w:val="004A106D"/>
    <w:rsid w:val="004A456F"/>
    <w:rsid w:val="004A5B48"/>
    <w:rsid w:val="004B0799"/>
    <w:rsid w:val="004B0898"/>
    <w:rsid w:val="004B1005"/>
    <w:rsid w:val="004B1115"/>
    <w:rsid w:val="004B494A"/>
    <w:rsid w:val="004B6060"/>
    <w:rsid w:val="004B634C"/>
    <w:rsid w:val="004C204B"/>
    <w:rsid w:val="004C39F8"/>
    <w:rsid w:val="004C3ED2"/>
    <w:rsid w:val="004D0742"/>
    <w:rsid w:val="004D207A"/>
    <w:rsid w:val="004D57C0"/>
    <w:rsid w:val="004E1487"/>
    <w:rsid w:val="004E19B1"/>
    <w:rsid w:val="004E1A16"/>
    <w:rsid w:val="004E1DD6"/>
    <w:rsid w:val="004E37B1"/>
    <w:rsid w:val="004E7B31"/>
    <w:rsid w:val="004F10EE"/>
    <w:rsid w:val="004F1F2E"/>
    <w:rsid w:val="005020D1"/>
    <w:rsid w:val="00502BE6"/>
    <w:rsid w:val="00503513"/>
    <w:rsid w:val="00503701"/>
    <w:rsid w:val="005074BB"/>
    <w:rsid w:val="00514AAA"/>
    <w:rsid w:val="00514E36"/>
    <w:rsid w:val="00515681"/>
    <w:rsid w:val="00516A48"/>
    <w:rsid w:val="00516A68"/>
    <w:rsid w:val="00520D54"/>
    <w:rsid w:val="00522B6A"/>
    <w:rsid w:val="005249E1"/>
    <w:rsid w:val="005257E2"/>
    <w:rsid w:val="005302D4"/>
    <w:rsid w:val="005307F7"/>
    <w:rsid w:val="00530880"/>
    <w:rsid w:val="0053346E"/>
    <w:rsid w:val="00533E38"/>
    <w:rsid w:val="00534059"/>
    <w:rsid w:val="00534AA0"/>
    <w:rsid w:val="00536120"/>
    <w:rsid w:val="005365BF"/>
    <w:rsid w:val="00541B87"/>
    <w:rsid w:val="00543975"/>
    <w:rsid w:val="00544459"/>
    <w:rsid w:val="005474F8"/>
    <w:rsid w:val="00550BBB"/>
    <w:rsid w:val="00551079"/>
    <w:rsid w:val="00552E29"/>
    <w:rsid w:val="005564F8"/>
    <w:rsid w:val="005570EE"/>
    <w:rsid w:val="00562763"/>
    <w:rsid w:val="00564EE3"/>
    <w:rsid w:val="00565AC0"/>
    <w:rsid w:val="00565CBB"/>
    <w:rsid w:val="00567910"/>
    <w:rsid w:val="005713E6"/>
    <w:rsid w:val="005715E1"/>
    <w:rsid w:val="00573567"/>
    <w:rsid w:val="00576126"/>
    <w:rsid w:val="005771AB"/>
    <w:rsid w:val="00581EBF"/>
    <w:rsid w:val="00582470"/>
    <w:rsid w:val="00584390"/>
    <w:rsid w:val="0058550E"/>
    <w:rsid w:val="00586A53"/>
    <w:rsid w:val="00592B9B"/>
    <w:rsid w:val="00593A7F"/>
    <w:rsid w:val="0059632C"/>
    <w:rsid w:val="005A004B"/>
    <w:rsid w:val="005A0850"/>
    <w:rsid w:val="005A380B"/>
    <w:rsid w:val="005A6EDD"/>
    <w:rsid w:val="005B2225"/>
    <w:rsid w:val="005B225F"/>
    <w:rsid w:val="005B304D"/>
    <w:rsid w:val="005B30DA"/>
    <w:rsid w:val="005B5CA4"/>
    <w:rsid w:val="005B61A7"/>
    <w:rsid w:val="005B73D3"/>
    <w:rsid w:val="005B7C3B"/>
    <w:rsid w:val="005C2FB5"/>
    <w:rsid w:val="005C349E"/>
    <w:rsid w:val="005C590B"/>
    <w:rsid w:val="005C5E77"/>
    <w:rsid w:val="005C6AF2"/>
    <w:rsid w:val="005C7EFD"/>
    <w:rsid w:val="005D03ED"/>
    <w:rsid w:val="005D3B5B"/>
    <w:rsid w:val="005E0FF0"/>
    <w:rsid w:val="005E1490"/>
    <w:rsid w:val="005E4D75"/>
    <w:rsid w:val="005E5578"/>
    <w:rsid w:val="005E55C5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E84"/>
    <w:rsid w:val="00613FF3"/>
    <w:rsid w:val="0061495A"/>
    <w:rsid w:val="006163AE"/>
    <w:rsid w:val="00621C55"/>
    <w:rsid w:val="006231F6"/>
    <w:rsid w:val="00624BFD"/>
    <w:rsid w:val="00625E8A"/>
    <w:rsid w:val="00626D58"/>
    <w:rsid w:val="00630C75"/>
    <w:rsid w:val="00632865"/>
    <w:rsid w:val="0063546E"/>
    <w:rsid w:val="006377C6"/>
    <w:rsid w:val="00640B62"/>
    <w:rsid w:val="00643117"/>
    <w:rsid w:val="006462F9"/>
    <w:rsid w:val="00647C10"/>
    <w:rsid w:val="00650947"/>
    <w:rsid w:val="00651231"/>
    <w:rsid w:val="0065190E"/>
    <w:rsid w:val="006536D3"/>
    <w:rsid w:val="00654E1A"/>
    <w:rsid w:val="0065525C"/>
    <w:rsid w:val="00656BD0"/>
    <w:rsid w:val="006604C9"/>
    <w:rsid w:val="00661DF1"/>
    <w:rsid w:val="00661E69"/>
    <w:rsid w:val="006625C6"/>
    <w:rsid w:val="00662951"/>
    <w:rsid w:val="00662D39"/>
    <w:rsid w:val="0066376E"/>
    <w:rsid w:val="006668D0"/>
    <w:rsid w:val="006733E9"/>
    <w:rsid w:val="006803B5"/>
    <w:rsid w:val="00680C62"/>
    <w:rsid w:val="006816C4"/>
    <w:rsid w:val="00681C65"/>
    <w:rsid w:val="00684B5F"/>
    <w:rsid w:val="006850DB"/>
    <w:rsid w:val="006856DB"/>
    <w:rsid w:val="00687387"/>
    <w:rsid w:val="00687E6F"/>
    <w:rsid w:val="00690531"/>
    <w:rsid w:val="006934A6"/>
    <w:rsid w:val="00693AD5"/>
    <w:rsid w:val="0069755B"/>
    <w:rsid w:val="0069765E"/>
    <w:rsid w:val="006A50F7"/>
    <w:rsid w:val="006A5287"/>
    <w:rsid w:val="006A5F86"/>
    <w:rsid w:val="006A6951"/>
    <w:rsid w:val="006A6D99"/>
    <w:rsid w:val="006A783E"/>
    <w:rsid w:val="006B2C17"/>
    <w:rsid w:val="006B2F04"/>
    <w:rsid w:val="006B3100"/>
    <w:rsid w:val="006B3B41"/>
    <w:rsid w:val="006C1848"/>
    <w:rsid w:val="006C32FA"/>
    <w:rsid w:val="006C3705"/>
    <w:rsid w:val="006C4684"/>
    <w:rsid w:val="006C63F8"/>
    <w:rsid w:val="006D02AE"/>
    <w:rsid w:val="006D46ED"/>
    <w:rsid w:val="006D4B36"/>
    <w:rsid w:val="006D4B99"/>
    <w:rsid w:val="006D71A0"/>
    <w:rsid w:val="006D7C40"/>
    <w:rsid w:val="006E2706"/>
    <w:rsid w:val="006E2751"/>
    <w:rsid w:val="006E45DE"/>
    <w:rsid w:val="006E6018"/>
    <w:rsid w:val="006E648E"/>
    <w:rsid w:val="006E6810"/>
    <w:rsid w:val="006F0A8A"/>
    <w:rsid w:val="006F0FE3"/>
    <w:rsid w:val="006F1B18"/>
    <w:rsid w:val="006F1B9E"/>
    <w:rsid w:val="006F57A0"/>
    <w:rsid w:val="00700FF4"/>
    <w:rsid w:val="00702604"/>
    <w:rsid w:val="00705738"/>
    <w:rsid w:val="00706112"/>
    <w:rsid w:val="007077C9"/>
    <w:rsid w:val="00707A69"/>
    <w:rsid w:val="00707DC6"/>
    <w:rsid w:val="007112D4"/>
    <w:rsid w:val="0071220F"/>
    <w:rsid w:val="007140FF"/>
    <w:rsid w:val="0071725C"/>
    <w:rsid w:val="007176FF"/>
    <w:rsid w:val="007203D2"/>
    <w:rsid w:val="00722386"/>
    <w:rsid w:val="00722CDA"/>
    <w:rsid w:val="00722EA3"/>
    <w:rsid w:val="00723BEC"/>
    <w:rsid w:val="00723F15"/>
    <w:rsid w:val="00724D54"/>
    <w:rsid w:val="007266DD"/>
    <w:rsid w:val="0072684F"/>
    <w:rsid w:val="0072717A"/>
    <w:rsid w:val="00727EC2"/>
    <w:rsid w:val="00733B04"/>
    <w:rsid w:val="007366C9"/>
    <w:rsid w:val="007371C4"/>
    <w:rsid w:val="00737A76"/>
    <w:rsid w:val="00737AD2"/>
    <w:rsid w:val="007402EE"/>
    <w:rsid w:val="00740977"/>
    <w:rsid w:val="007417DB"/>
    <w:rsid w:val="00743544"/>
    <w:rsid w:val="00744608"/>
    <w:rsid w:val="00744644"/>
    <w:rsid w:val="00744E56"/>
    <w:rsid w:val="00745993"/>
    <w:rsid w:val="00745B84"/>
    <w:rsid w:val="007503E0"/>
    <w:rsid w:val="00751405"/>
    <w:rsid w:val="00752BE1"/>
    <w:rsid w:val="00757BFB"/>
    <w:rsid w:val="00762D86"/>
    <w:rsid w:val="00764220"/>
    <w:rsid w:val="0076531F"/>
    <w:rsid w:val="00765AA7"/>
    <w:rsid w:val="007667DE"/>
    <w:rsid w:val="007733B4"/>
    <w:rsid w:val="007750B0"/>
    <w:rsid w:val="007772F8"/>
    <w:rsid w:val="00777931"/>
    <w:rsid w:val="00781D4F"/>
    <w:rsid w:val="007828B7"/>
    <w:rsid w:val="00783CA8"/>
    <w:rsid w:val="00790657"/>
    <w:rsid w:val="007A08E7"/>
    <w:rsid w:val="007A1550"/>
    <w:rsid w:val="007A2064"/>
    <w:rsid w:val="007A475A"/>
    <w:rsid w:val="007A5E74"/>
    <w:rsid w:val="007A62AD"/>
    <w:rsid w:val="007B0456"/>
    <w:rsid w:val="007B0575"/>
    <w:rsid w:val="007B1D4C"/>
    <w:rsid w:val="007B33EA"/>
    <w:rsid w:val="007B5FB7"/>
    <w:rsid w:val="007B6C86"/>
    <w:rsid w:val="007B7CA7"/>
    <w:rsid w:val="007C0EAA"/>
    <w:rsid w:val="007C3037"/>
    <w:rsid w:val="007C36F9"/>
    <w:rsid w:val="007C758D"/>
    <w:rsid w:val="007D4B1B"/>
    <w:rsid w:val="007D4CC9"/>
    <w:rsid w:val="007E1B2C"/>
    <w:rsid w:val="007E4011"/>
    <w:rsid w:val="007F295E"/>
    <w:rsid w:val="007F44D6"/>
    <w:rsid w:val="007F517A"/>
    <w:rsid w:val="007F61AD"/>
    <w:rsid w:val="00800D73"/>
    <w:rsid w:val="0080179C"/>
    <w:rsid w:val="0081073E"/>
    <w:rsid w:val="00810AD7"/>
    <w:rsid w:val="00811C9B"/>
    <w:rsid w:val="0081237E"/>
    <w:rsid w:val="00812580"/>
    <w:rsid w:val="00814B39"/>
    <w:rsid w:val="00816E02"/>
    <w:rsid w:val="00821F57"/>
    <w:rsid w:val="0082214D"/>
    <w:rsid w:val="0082235B"/>
    <w:rsid w:val="0082277C"/>
    <w:rsid w:val="008272F4"/>
    <w:rsid w:val="008316D9"/>
    <w:rsid w:val="00834993"/>
    <w:rsid w:val="0083534C"/>
    <w:rsid w:val="00835B5A"/>
    <w:rsid w:val="00835C84"/>
    <w:rsid w:val="00836306"/>
    <w:rsid w:val="00836AC1"/>
    <w:rsid w:val="00836E0E"/>
    <w:rsid w:val="00840183"/>
    <w:rsid w:val="00840444"/>
    <w:rsid w:val="0084156B"/>
    <w:rsid w:val="008419CB"/>
    <w:rsid w:val="00841E8C"/>
    <w:rsid w:val="00842C61"/>
    <w:rsid w:val="00842EAD"/>
    <w:rsid w:val="00846388"/>
    <w:rsid w:val="00853A86"/>
    <w:rsid w:val="00860351"/>
    <w:rsid w:val="00864723"/>
    <w:rsid w:val="00865178"/>
    <w:rsid w:val="0086780E"/>
    <w:rsid w:val="008725D3"/>
    <w:rsid w:val="00874CEE"/>
    <w:rsid w:val="00874E40"/>
    <w:rsid w:val="00876EA7"/>
    <w:rsid w:val="008826CD"/>
    <w:rsid w:val="0088416C"/>
    <w:rsid w:val="00884733"/>
    <w:rsid w:val="008857BB"/>
    <w:rsid w:val="00887A68"/>
    <w:rsid w:val="00887FF5"/>
    <w:rsid w:val="008925E7"/>
    <w:rsid w:val="008945E6"/>
    <w:rsid w:val="00895743"/>
    <w:rsid w:val="008972E9"/>
    <w:rsid w:val="00897BB5"/>
    <w:rsid w:val="008A002D"/>
    <w:rsid w:val="008A08D2"/>
    <w:rsid w:val="008A1A41"/>
    <w:rsid w:val="008A289D"/>
    <w:rsid w:val="008A56E3"/>
    <w:rsid w:val="008B0A46"/>
    <w:rsid w:val="008C02DB"/>
    <w:rsid w:val="008C125F"/>
    <w:rsid w:val="008C2E28"/>
    <w:rsid w:val="008C3C31"/>
    <w:rsid w:val="008C6DA9"/>
    <w:rsid w:val="008D02BE"/>
    <w:rsid w:val="008D224B"/>
    <w:rsid w:val="008D3D81"/>
    <w:rsid w:val="008D4902"/>
    <w:rsid w:val="008D563C"/>
    <w:rsid w:val="008D5995"/>
    <w:rsid w:val="008D7F6A"/>
    <w:rsid w:val="008E12E0"/>
    <w:rsid w:val="008E1B87"/>
    <w:rsid w:val="008E3CBA"/>
    <w:rsid w:val="008E5E33"/>
    <w:rsid w:val="008F6BB8"/>
    <w:rsid w:val="009006CB"/>
    <w:rsid w:val="00901A21"/>
    <w:rsid w:val="00903BC5"/>
    <w:rsid w:val="0090479C"/>
    <w:rsid w:val="00905036"/>
    <w:rsid w:val="00910938"/>
    <w:rsid w:val="00911148"/>
    <w:rsid w:val="00913304"/>
    <w:rsid w:val="00914900"/>
    <w:rsid w:val="00916E7F"/>
    <w:rsid w:val="0092168F"/>
    <w:rsid w:val="00923F23"/>
    <w:rsid w:val="009251C9"/>
    <w:rsid w:val="00926DD4"/>
    <w:rsid w:val="0093094E"/>
    <w:rsid w:val="00932B2A"/>
    <w:rsid w:val="00932EFB"/>
    <w:rsid w:val="00933535"/>
    <w:rsid w:val="00934D19"/>
    <w:rsid w:val="00936546"/>
    <w:rsid w:val="00937DAB"/>
    <w:rsid w:val="00941046"/>
    <w:rsid w:val="009421A9"/>
    <w:rsid w:val="0094231E"/>
    <w:rsid w:val="009428D9"/>
    <w:rsid w:val="00942D82"/>
    <w:rsid w:val="00944E66"/>
    <w:rsid w:val="00944E91"/>
    <w:rsid w:val="00945519"/>
    <w:rsid w:val="00945901"/>
    <w:rsid w:val="00947093"/>
    <w:rsid w:val="009478F8"/>
    <w:rsid w:val="00951F20"/>
    <w:rsid w:val="009575A9"/>
    <w:rsid w:val="009619FE"/>
    <w:rsid w:val="00961B93"/>
    <w:rsid w:val="00964DA5"/>
    <w:rsid w:val="00965FBB"/>
    <w:rsid w:val="0096713E"/>
    <w:rsid w:val="00967439"/>
    <w:rsid w:val="00970B33"/>
    <w:rsid w:val="00971AC5"/>
    <w:rsid w:val="00973AA0"/>
    <w:rsid w:val="00973CAE"/>
    <w:rsid w:val="0097439E"/>
    <w:rsid w:val="00974D86"/>
    <w:rsid w:val="0097552D"/>
    <w:rsid w:val="0097797C"/>
    <w:rsid w:val="009829A1"/>
    <w:rsid w:val="0098614D"/>
    <w:rsid w:val="00986AB8"/>
    <w:rsid w:val="00992F6A"/>
    <w:rsid w:val="00995873"/>
    <w:rsid w:val="00997225"/>
    <w:rsid w:val="009A0445"/>
    <w:rsid w:val="009A0E3F"/>
    <w:rsid w:val="009A2167"/>
    <w:rsid w:val="009A2E21"/>
    <w:rsid w:val="009A2EEB"/>
    <w:rsid w:val="009A3191"/>
    <w:rsid w:val="009A412C"/>
    <w:rsid w:val="009A4B51"/>
    <w:rsid w:val="009A7AD5"/>
    <w:rsid w:val="009B27AE"/>
    <w:rsid w:val="009B30D4"/>
    <w:rsid w:val="009B5C55"/>
    <w:rsid w:val="009B64ED"/>
    <w:rsid w:val="009B7CA6"/>
    <w:rsid w:val="009C08D9"/>
    <w:rsid w:val="009C48A5"/>
    <w:rsid w:val="009C492E"/>
    <w:rsid w:val="009C65D4"/>
    <w:rsid w:val="009C688A"/>
    <w:rsid w:val="009C744F"/>
    <w:rsid w:val="009D67B3"/>
    <w:rsid w:val="009D6A7F"/>
    <w:rsid w:val="009D7ADE"/>
    <w:rsid w:val="009D7C0E"/>
    <w:rsid w:val="009E3AB5"/>
    <w:rsid w:val="009E69B4"/>
    <w:rsid w:val="009E7C17"/>
    <w:rsid w:val="009F150E"/>
    <w:rsid w:val="009F1768"/>
    <w:rsid w:val="009F30D7"/>
    <w:rsid w:val="009F5E3D"/>
    <w:rsid w:val="00A0113C"/>
    <w:rsid w:val="00A014D7"/>
    <w:rsid w:val="00A02AB5"/>
    <w:rsid w:val="00A036A0"/>
    <w:rsid w:val="00A04CB1"/>
    <w:rsid w:val="00A0611F"/>
    <w:rsid w:val="00A12CB6"/>
    <w:rsid w:val="00A1475C"/>
    <w:rsid w:val="00A155CC"/>
    <w:rsid w:val="00A16826"/>
    <w:rsid w:val="00A23D14"/>
    <w:rsid w:val="00A261A9"/>
    <w:rsid w:val="00A26DA3"/>
    <w:rsid w:val="00A31804"/>
    <w:rsid w:val="00A33F31"/>
    <w:rsid w:val="00A358FC"/>
    <w:rsid w:val="00A35C79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5485"/>
    <w:rsid w:val="00A56E63"/>
    <w:rsid w:val="00A61009"/>
    <w:rsid w:val="00A61C8F"/>
    <w:rsid w:val="00A61D14"/>
    <w:rsid w:val="00A621BC"/>
    <w:rsid w:val="00A6227F"/>
    <w:rsid w:val="00A62367"/>
    <w:rsid w:val="00A62FE9"/>
    <w:rsid w:val="00A64536"/>
    <w:rsid w:val="00A6562A"/>
    <w:rsid w:val="00A70A35"/>
    <w:rsid w:val="00A74944"/>
    <w:rsid w:val="00A74B80"/>
    <w:rsid w:val="00A77287"/>
    <w:rsid w:val="00A81CDA"/>
    <w:rsid w:val="00A82733"/>
    <w:rsid w:val="00A828D4"/>
    <w:rsid w:val="00A8302C"/>
    <w:rsid w:val="00A8502A"/>
    <w:rsid w:val="00A85953"/>
    <w:rsid w:val="00A864A7"/>
    <w:rsid w:val="00A91F44"/>
    <w:rsid w:val="00A92C44"/>
    <w:rsid w:val="00A92E27"/>
    <w:rsid w:val="00A93075"/>
    <w:rsid w:val="00A93D4F"/>
    <w:rsid w:val="00A944BD"/>
    <w:rsid w:val="00A94E77"/>
    <w:rsid w:val="00A95AE6"/>
    <w:rsid w:val="00A960BC"/>
    <w:rsid w:val="00AA0402"/>
    <w:rsid w:val="00AA2155"/>
    <w:rsid w:val="00AA2DB5"/>
    <w:rsid w:val="00AA55FF"/>
    <w:rsid w:val="00AB110F"/>
    <w:rsid w:val="00AB2164"/>
    <w:rsid w:val="00AB2B2E"/>
    <w:rsid w:val="00AB305D"/>
    <w:rsid w:val="00AB36FC"/>
    <w:rsid w:val="00AB3D8E"/>
    <w:rsid w:val="00AB4CB1"/>
    <w:rsid w:val="00AB4DB0"/>
    <w:rsid w:val="00AB78DF"/>
    <w:rsid w:val="00AB7921"/>
    <w:rsid w:val="00AC3F40"/>
    <w:rsid w:val="00AC4DE7"/>
    <w:rsid w:val="00AC54CE"/>
    <w:rsid w:val="00AC57E7"/>
    <w:rsid w:val="00AC5B21"/>
    <w:rsid w:val="00AC7DE3"/>
    <w:rsid w:val="00AD016F"/>
    <w:rsid w:val="00AD0D46"/>
    <w:rsid w:val="00AD2117"/>
    <w:rsid w:val="00AD24DB"/>
    <w:rsid w:val="00AD4220"/>
    <w:rsid w:val="00AD5A9C"/>
    <w:rsid w:val="00AD614A"/>
    <w:rsid w:val="00AD6216"/>
    <w:rsid w:val="00AE06FC"/>
    <w:rsid w:val="00AE22A9"/>
    <w:rsid w:val="00AE52DA"/>
    <w:rsid w:val="00AF45F8"/>
    <w:rsid w:val="00AF4C5A"/>
    <w:rsid w:val="00AF7AC9"/>
    <w:rsid w:val="00B032DC"/>
    <w:rsid w:val="00B04973"/>
    <w:rsid w:val="00B05113"/>
    <w:rsid w:val="00B07E0E"/>
    <w:rsid w:val="00B10AD5"/>
    <w:rsid w:val="00B10D62"/>
    <w:rsid w:val="00B1114F"/>
    <w:rsid w:val="00B121C7"/>
    <w:rsid w:val="00B134B1"/>
    <w:rsid w:val="00B13D6A"/>
    <w:rsid w:val="00B160B2"/>
    <w:rsid w:val="00B223B9"/>
    <w:rsid w:val="00B23B6A"/>
    <w:rsid w:val="00B25F2D"/>
    <w:rsid w:val="00B26B1A"/>
    <w:rsid w:val="00B271D9"/>
    <w:rsid w:val="00B32707"/>
    <w:rsid w:val="00B33662"/>
    <w:rsid w:val="00B37297"/>
    <w:rsid w:val="00B407CE"/>
    <w:rsid w:val="00B4199F"/>
    <w:rsid w:val="00B41C50"/>
    <w:rsid w:val="00B54A9C"/>
    <w:rsid w:val="00B56008"/>
    <w:rsid w:val="00B57F6A"/>
    <w:rsid w:val="00B6049F"/>
    <w:rsid w:val="00B61858"/>
    <w:rsid w:val="00B6299F"/>
    <w:rsid w:val="00B63A84"/>
    <w:rsid w:val="00B658B7"/>
    <w:rsid w:val="00B65ACB"/>
    <w:rsid w:val="00B676C4"/>
    <w:rsid w:val="00B677E0"/>
    <w:rsid w:val="00B747AB"/>
    <w:rsid w:val="00B8036D"/>
    <w:rsid w:val="00B8320E"/>
    <w:rsid w:val="00B85E0B"/>
    <w:rsid w:val="00B868EB"/>
    <w:rsid w:val="00B87718"/>
    <w:rsid w:val="00B87972"/>
    <w:rsid w:val="00B91051"/>
    <w:rsid w:val="00B917C3"/>
    <w:rsid w:val="00B93437"/>
    <w:rsid w:val="00B935D4"/>
    <w:rsid w:val="00B9380B"/>
    <w:rsid w:val="00BA15E4"/>
    <w:rsid w:val="00BA393E"/>
    <w:rsid w:val="00BA3A45"/>
    <w:rsid w:val="00BA4EAB"/>
    <w:rsid w:val="00BA7FD1"/>
    <w:rsid w:val="00BB441B"/>
    <w:rsid w:val="00BB56B5"/>
    <w:rsid w:val="00BB5FE8"/>
    <w:rsid w:val="00BB7F8D"/>
    <w:rsid w:val="00BC0213"/>
    <w:rsid w:val="00BC0471"/>
    <w:rsid w:val="00BC1AA7"/>
    <w:rsid w:val="00BC2F69"/>
    <w:rsid w:val="00BC4C4C"/>
    <w:rsid w:val="00BD112F"/>
    <w:rsid w:val="00BD19D5"/>
    <w:rsid w:val="00BD2516"/>
    <w:rsid w:val="00BD37A8"/>
    <w:rsid w:val="00BD4CF8"/>
    <w:rsid w:val="00BD6F5B"/>
    <w:rsid w:val="00BD7976"/>
    <w:rsid w:val="00BE099E"/>
    <w:rsid w:val="00BE130B"/>
    <w:rsid w:val="00BE327C"/>
    <w:rsid w:val="00BE47B1"/>
    <w:rsid w:val="00BE6160"/>
    <w:rsid w:val="00BF00D9"/>
    <w:rsid w:val="00BF01C2"/>
    <w:rsid w:val="00BF15F6"/>
    <w:rsid w:val="00BF6335"/>
    <w:rsid w:val="00C02E63"/>
    <w:rsid w:val="00C03700"/>
    <w:rsid w:val="00C073D3"/>
    <w:rsid w:val="00C1030B"/>
    <w:rsid w:val="00C12860"/>
    <w:rsid w:val="00C14F4A"/>
    <w:rsid w:val="00C16D6B"/>
    <w:rsid w:val="00C172CA"/>
    <w:rsid w:val="00C26EDC"/>
    <w:rsid w:val="00C27358"/>
    <w:rsid w:val="00C301A6"/>
    <w:rsid w:val="00C3180E"/>
    <w:rsid w:val="00C32ABB"/>
    <w:rsid w:val="00C40526"/>
    <w:rsid w:val="00C4171F"/>
    <w:rsid w:val="00C448BD"/>
    <w:rsid w:val="00C44EAA"/>
    <w:rsid w:val="00C46161"/>
    <w:rsid w:val="00C468EE"/>
    <w:rsid w:val="00C47A27"/>
    <w:rsid w:val="00C519B6"/>
    <w:rsid w:val="00C51A2C"/>
    <w:rsid w:val="00C52633"/>
    <w:rsid w:val="00C530B0"/>
    <w:rsid w:val="00C53AD8"/>
    <w:rsid w:val="00C55368"/>
    <w:rsid w:val="00C55AC6"/>
    <w:rsid w:val="00C5673C"/>
    <w:rsid w:val="00C56E8B"/>
    <w:rsid w:val="00C57DD5"/>
    <w:rsid w:val="00C602C2"/>
    <w:rsid w:val="00C60368"/>
    <w:rsid w:val="00C6197B"/>
    <w:rsid w:val="00C61E89"/>
    <w:rsid w:val="00C635BA"/>
    <w:rsid w:val="00C63C18"/>
    <w:rsid w:val="00C66044"/>
    <w:rsid w:val="00C70BCE"/>
    <w:rsid w:val="00C70CFD"/>
    <w:rsid w:val="00C742DA"/>
    <w:rsid w:val="00C74D2D"/>
    <w:rsid w:val="00C75B41"/>
    <w:rsid w:val="00C75DBF"/>
    <w:rsid w:val="00C76D1D"/>
    <w:rsid w:val="00C76F70"/>
    <w:rsid w:val="00C771F9"/>
    <w:rsid w:val="00C80DD1"/>
    <w:rsid w:val="00C81828"/>
    <w:rsid w:val="00C84B1D"/>
    <w:rsid w:val="00C93A47"/>
    <w:rsid w:val="00CA1017"/>
    <w:rsid w:val="00CA1729"/>
    <w:rsid w:val="00CA3913"/>
    <w:rsid w:val="00CA3F23"/>
    <w:rsid w:val="00CA43AA"/>
    <w:rsid w:val="00CA4A43"/>
    <w:rsid w:val="00CA4B6A"/>
    <w:rsid w:val="00CB1AC2"/>
    <w:rsid w:val="00CB27DC"/>
    <w:rsid w:val="00CB5866"/>
    <w:rsid w:val="00CB5DEE"/>
    <w:rsid w:val="00CC18B4"/>
    <w:rsid w:val="00CC1A73"/>
    <w:rsid w:val="00CC1C81"/>
    <w:rsid w:val="00CC3127"/>
    <w:rsid w:val="00CC6CD5"/>
    <w:rsid w:val="00CC7455"/>
    <w:rsid w:val="00CD0020"/>
    <w:rsid w:val="00CD0C02"/>
    <w:rsid w:val="00CD0DA6"/>
    <w:rsid w:val="00CD1D45"/>
    <w:rsid w:val="00CD6439"/>
    <w:rsid w:val="00CD7E03"/>
    <w:rsid w:val="00CD7F9D"/>
    <w:rsid w:val="00CE3BB9"/>
    <w:rsid w:val="00CE46B4"/>
    <w:rsid w:val="00CE4EF3"/>
    <w:rsid w:val="00CE4F38"/>
    <w:rsid w:val="00CE6DE6"/>
    <w:rsid w:val="00CE7E53"/>
    <w:rsid w:val="00CF1AB5"/>
    <w:rsid w:val="00CF2DA1"/>
    <w:rsid w:val="00CF3764"/>
    <w:rsid w:val="00CF4E7B"/>
    <w:rsid w:val="00CF5847"/>
    <w:rsid w:val="00CF6528"/>
    <w:rsid w:val="00D0139F"/>
    <w:rsid w:val="00D0195A"/>
    <w:rsid w:val="00D01F85"/>
    <w:rsid w:val="00D022FB"/>
    <w:rsid w:val="00D03C0B"/>
    <w:rsid w:val="00D05A8A"/>
    <w:rsid w:val="00D133C2"/>
    <w:rsid w:val="00D20227"/>
    <w:rsid w:val="00D207AC"/>
    <w:rsid w:val="00D21444"/>
    <w:rsid w:val="00D23FB3"/>
    <w:rsid w:val="00D25EA7"/>
    <w:rsid w:val="00D30146"/>
    <w:rsid w:val="00D37262"/>
    <w:rsid w:val="00D402CC"/>
    <w:rsid w:val="00D40665"/>
    <w:rsid w:val="00D42C05"/>
    <w:rsid w:val="00D45C0E"/>
    <w:rsid w:val="00D461F1"/>
    <w:rsid w:val="00D50A4C"/>
    <w:rsid w:val="00D52707"/>
    <w:rsid w:val="00D545B0"/>
    <w:rsid w:val="00D56F31"/>
    <w:rsid w:val="00D571CE"/>
    <w:rsid w:val="00D6009C"/>
    <w:rsid w:val="00D6081F"/>
    <w:rsid w:val="00D60BAB"/>
    <w:rsid w:val="00D6184F"/>
    <w:rsid w:val="00D7021B"/>
    <w:rsid w:val="00D70EB5"/>
    <w:rsid w:val="00D72650"/>
    <w:rsid w:val="00D72789"/>
    <w:rsid w:val="00D729E9"/>
    <w:rsid w:val="00D72B52"/>
    <w:rsid w:val="00D7424E"/>
    <w:rsid w:val="00D743A8"/>
    <w:rsid w:val="00D778C7"/>
    <w:rsid w:val="00D84262"/>
    <w:rsid w:val="00D863AA"/>
    <w:rsid w:val="00D8691F"/>
    <w:rsid w:val="00D93E52"/>
    <w:rsid w:val="00D94451"/>
    <w:rsid w:val="00D94AAE"/>
    <w:rsid w:val="00DA09A4"/>
    <w:rsid w:val="00DA1B1D"/>
    <w:rsid w:val="00DA1EC6"/>
    <w:rsid w:val="00DB000B"/>
    <w:rsid w:val="00DB5085"/>
    <w:rsid w:val="00DB672E"/>
    <w:rsid w:val="00DC13B0"/>
    <w:rsid w:val="00DC1FCD"/>
    <w:rsid w:val="00DC28D2"/>
    <w:rsid w:val="00DD0C09"/>
    <w:rsid w:val="00DD1EAC"/>
    <w:rsid w:val="00DD32FC"/>
    <w:rsid w:val="00DD393B"/>
    <w:rsid w:val="00DD4561"/>
    <w:rsid w:val="00DD6164"/>
    <w:rsid w:val="00DE0A0D"/>
    <w:rsid w:val="00DE2FED"/>
    <w:rsid w:val="00DE4030"/>
    <w:rsid w:val="00DE42BA"/>
    <w:rsid w:val="00DE5173"/>
    <w:rsid w:val="00DE7126"/>
    <w:rsid w:val="00DF35D4"/>
    <w:rsid w:val="00DF5ED7"/>
    <w:rsid w:val="00DF6B8F"/>
    <w:rsid w:val="00E01CF5"/>
    <w:rsid w:val="00E05633"/>
    <w:rsid w:val="00E119D5"/>
    <w:rsid w:val="00E11F70"/>
    <w:rsid w:val="00E13184"/>
    <w:rsid w:val="00E134AF"/>
    <w:rsid w:val="00E14A4A"/>
    <w:rsid w:val="00E21373"/>
    <w:rsid w:val="00E213D2"/>
    <w:rsid w:val="00E231CF"/>
    <w:rsid w:val="00E2408B"/>
    <w:rsid w:val="00E24357"/>
    <w:rsid w:val="00E25893"/>
    <w:rsid w:val="00E25A4D"/>
    <w:rsid w:val="00E268C4"/>
    <w:rsid w:val="00E269DA"/>
    <w:rsid w:val="00E27630"/>
    <w:rsid w:val="00E27BE5"/>
    <w:rsid w:val="00E301E6"/>
    <w:rsid w:val="00E305B8"/>
    <w:rsid w:val="00E32E00"/>
    <w:rsid w:val="00E333E2"/>
    <w:rsid w:val="00E33F79"/>
    <w:rsid w:val="00E37CA1"/>
    <w:rsid w:val="00E41902"/>
    <w:rsid w:val="00E4336A"/>
    <w:rsid w:val="00E44CF9"/>
    <w:rsid w:val="00E5032E"/>
    <w:rsid w:val="00E50C01"/>
    <w:rsid w:val="00E50F67"/>
    <w:rsid w:val="00E51A14"/>
    <w:rsid w:val="00E52BE7"/>
    <w:rsid w:val="00E533BC"/>
    <w:rsid w:val="00E57DBC"/>
    <w:rsid w:val="00E629F9"/>
    <w:rsid w:val="00E64EBB"/>
    <w:rsid w:val="00E66C1A"/>
    <w:rsid w:val="00E66FC4"/>
    <w:rsid w:val="00E7022F"/>
    <w:rsid w:val="00E724FF"/>
    <w:rsid w:val="00E75D7C"/>
    <w:rsid w:val="00E76286"/>
    <w:rsid w:val="00E768A1"/>
    <w:rsid w:val="00E80371"/>
    <w:rsid w:val="00E86698"/>
    <w:rsid w:val="00E93E7D"/>
    <w:rsid w:val="00E941F7"/>
    <w:rsid w:val="00E974ED"/>
    <w:rsid w:val="00EA154D"/>
    <w:rsid w:val="00EA3D22"/>
    <w:rsid w:val="00EA53FB"/>
    <w:rsid w:val="00EA5D06"/>
    <w:rsid w:val="00EB0C8D"/>
    <w:rsid w:val="00EB206A"/>
    <w:rsid w:val="00EB4633"/>
    <w:rsid w:val="00EB6D6D"/>
    <w:rsid w:val="00EC1732"/>
    <w:rsid w:val="00EC3F66"/>
    <w:rsid w:val="00EC5223"/>
    <w:rsid w:val="00EC7D2D"/>
    <w:rsid w:val="00ED388A"/>
    <w:rsid w:val="00ED39FD"/>
    <w:rsid w:val="00ED3EEF"/>
    <w:rsid w:val="00ED684E"/>
    <w:rsid w:val="00ED69F4"/>
    <w:rsid w:val="00EE651B"/>
    <w:rsid w:val="00EF1758"/>
    <w:rsid w:val="00EF6F8F"/>
    <w:rsid w:val="00F00506"/>
    <w:rsid w:val="00F014E7"/>
    <w:rsid w:val="00F0360C"/>
    <w:rsid w:val="00F06AE8"/>
    <w:rsid w:val="00F07189"/>
    <w:rsid w:val="00F07C08"/>
    <w:rsid w:val="00F149B8"/>
    <w:rsid w:val="00F223EE"/>
    <w:rsid w:val="00F23F24"/>
    <w:rsid w:val="00F24FAA"/>
    <w:rsid w:val="00F278A6"/>
    <w:rsid w:val="00F31925"/>
    <w:rsid w:val="00F321D7"/>
    <w:rsid w:val="00F3370B"/>
    <w:rsid w:val="00F35617"/>
    <w:rsid w:val="00F368AC"/>
    <w:rsid w:val="00F3708A"/>
    <w:rsid w:val="00F42D8E"/>
    <w:rsid w:val="00F50F3F"/>
    <w:rsid w:val="00F52C1E"/>
    <w:rsid w:val="00F5319D"/>
    <w:rsid w:val="00F53F7C"/>
    <w:rsid w:val="00F560E4"/>
    <w:rsid w:val="00F57F1D"/>
    <w:rsid w:val="00F62694"/>
    <w:rsid w:val="00F62810"/>
    <w:rsid w:val="00F6315E"/>
    <w:rsid w:val="00F63F01"/>
    <w:rsid w:val="00F64925"/>
    <w:rsid w:val="00F71B7A"/>
    <w:rsid w:val="00F7375F"/>
    <w:rsid w:val="00F73E0A"/>
    <w:rsid w:val="00F75474"/>
    <w:rsid w:val="00F76653"/>
    <w:rsid w:val="00F80766"/>
    <w:rsid w:val="00F8163E"/>
    <w:rsid w:val="00F82EE1"/>
    <w:rsid w:val="00F84687"/>
    <w:rsid w:val="00F91283"/>
    <w:rsid w:val="00F918B3"/>
    <w:rsid w:val="00F944C7"/>
    <w:rsid w:val="00F94EEE"/>
    <w:rsid w:val="00F9517B"/>
    <w:rsid w:val="00F9580E"/>
    <w:rsid w:val="00F95B0C"/>
    <w:rsid w:val="00F95F41"/>
    <w:rsid w:val="00FA1C18"/>
    <w:rsid w:val="00FA2823"/>
    <w:rsid w:val="00FA36B0"/>
    <w:rsid w:val="00FA3A2F"/>
    <w:rsid w:val="00FA5AEA"/>
    <w:rsid w:val="00FA632C"/>
    <w:rsid w:val="00FA6BE4"/>
    <w:rsid w:val="00FB0372"/>
    <w:rsid w:val="00FB137D"/>
    <w:rsid w:val="00FB20F5"/>
    <w:rsid w:val="00FB290F"/>
    <w:rsid w:val="00FB4A17"/>
    <w:rsid w:val="00FB6E2F"/>
    <w:rsid w:val="00FC0EAC"/>
    <w:rsid w:val="00FC1806"/>
    <w:rsid w:val="00FC2874"/>
    <w:rsid w:val="00FC2BBE"/>
    <w:rsid w:val="00FC3AE6"/>
    <w:rsid w:val="00FC747C"/>
    <w:rsid w:val="00FD03A6"/>
    <w:rsid w:val="00FD14C3"/>
    <w:rsid w:val="00FD624B"/>
    <w:rsid w:val="00FD6665"/>
    <w:rsid w:val="00FD66E9"/>
    <w:rsid w:val="00FD784B"/>
    <w:rsid w:val="00FD7BC7"/>
    <w:rsid w:val="00FE0BDF"/>
    <w:rsid w:val="00FE1870"/>
    <w:rsid w:val="00FE287D"/>
    <w:rsid w:val="00FE3468"/>
    <w:rsid w:val="00FE4249"/>
    <w:rsid w:val="00FE46F8"/>
    <w:rsid w:val="00FE5300"/>
    <w:rsid w:val="00FE75C5"/>
    <w:rsid w:val="00FE7E76"/>
    <w:rsid w:val="00FE7F2D"/>
    <w:rsid w:val="00FF0A97"/>
    <w:rsid w:val="00FF1817"/>
    <w:rsid w:val="00FF3A17"/>
    <w:rsid w:val="00FF4047"/>
    <w:rsid w:val="00FF5EBE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38297B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 w:qFormat="1"/>
    <w:lsdException w:name="header" w:uiPriority="99"/>
    <w:lsdException w:name="footer" w:uiPriority="99"/>
    <w:lsdException w:name="caption" w:qFormat="1"/>
    <w:lsdException w:name="table of figures" w:uiPriority="99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qFormat/>
    <w:rsid w:val="00B677E0"/>
    <w:pPr>
      <w:keepNext/>
      <w:numPr>
        <w:numId w:val="1"/>
      </w:numPr>
      <w:spacing w:before="36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B677E0"/>
    <w:pPr>
      <w:keepNext/>
      <w:numPr>
        <w:ilvl w:val="1"/>
        <w:numId w:val="1"/>
      </w:numPr>
      <w:spacing w:before="360" w:after="120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uiPriority w:val="99"/>
    <w:qFormat/>
    <w:rsid w:val="00B677E0"/>
    <w:pPr>
      <w:keepNext/>
      <w:numPr>
        <w:ilvl w:val="2"/>
        <w:numId w:val="1"/>
      </w:numPr>
      <w:spacing w:before="360" w:after="60"/>
      <w:ind w:left="1049"/>
      <w:outlineLvl w:val="2"/>
    </w:pPr>
    <w:rPr>
      <w:rFonts w:cs="Arial"/>
      <w:b/>
      <w:bCs/>
      <w:color w:val="336699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A261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E37CA1"/>
    <w:pPr>
      <w:keepNext/>
      <w:spacing w:before="240"/>
      <w:ind w:left="1008" w:hanging="1008"/>
      <w:jc w:val="left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E37CA1"/>
    <w:pPr>
      <w:spacing w:before="240" w:after="60"/>
      <w:ind w:left="720" w:hanging="720"/>
      <w:jc w:val="left"/>
      <w:outlineLvl w:val="5"/>
    </w:pPr>
    <w:rPr>
      <w:rFonts w:ascii="Verdana" w:eastAsia="MS Mincho" w:hAnsi="Verdana"/>
      <w:b/>
      <w:bCs/>
      <w:szCs w:val="22"/>
      <w:lang w:eastAsia="en-US"/>
    </w:rPr>
  </w:style>
  <w:style w:type="paragraph" w:styleId="Nadpis7">
    <w:name w:val="heading 7"/>
    <w:basedOn w:val="MainText"/>
    <w:next w:val="MainText"/>
    <w:link w:val="Nadpis7Char"/>
    <w:uiPriority w:val="99"/>
    <w:qFormat/>
    <w:rsid w:val="00E37CA1"/>
    <w:pPr>
      <w:keepNext/>
      <w:tabs>
        <w:tab w:val="num" w:pos="2877"/>
      </w:tabs>
      <w:spacing w:after="110" w:line="220" w:lineRule="exact"/>
      <w:ind w:left="2877" w:hanging="360"/>
      <w:outlineLvl w:val="6"/>
    </w:pPr>
    <w:rPr>
      <w:rFonts w:cs="Arial"/>
      <w:b/>
      <w:bCs/>
      <w:sz w:val="22"/>
    </w:rPr>
  </w:style>
  <w:style w:type="paragraph" w:styleId="Nadpis8">
    <w:name w:val="heading 8"/>
    <w:basedOn w:val="MainText"/>
    <w:next w:val="MainText"/>
    <w:link w:val="Nadpis8Char"/>
    <w:uiPriority w:val="99"/>
    <w:qFormat/>
    <w:rsid w:val="00E37CA1"/>
    <w:pPr>
      <w:tabs>
        <w:tab w:val="num" w:pos="3237"/>
      </w:tabs>
      <w:spacing w:after="60"/>
      <w:ind w:left="720" w:hanging="72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E37CA1"/>
    <w:pPr>
      <w:spacing w:before="240" w:after="60"/>
      <w:ind w:left="720" w:hanging="720"/>
      <w:jc w:val="left"/>
      <w:outlineLvl w:val="8"/>
    </w:pPr>
    <w:rPr>
      <w:rFonts w:ascii="Verdana" w:eastAsia="MS Mincho" w:hAnsi="Verdana" w:cs="Arial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spacing w:before="6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D778C7"/>
    <w:pPr>
      <w:spacing w:before="360" w:after="60"/>
    </w:pPr>
    <w:rPr>
      <w:b/>
      <w:bCs/>
      <w:sz w:val="20"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613FF3"/>
    <w:rPr>
      <w:rFonts w:asciiTheme="minorHAnsi" w:hAnsiTheme="minorHAnsi"/>
      <w:b/>
      <w:bCs/>
      <w:sz w:val="22"/>
    </w:rPr>
  </w:style>
  <w:style w:type="character" w:styleId="Zv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paragraph" w:styleId="Textbubliny">
    <w:name w:val="Balloon Text"/>
    <w:basedOn w:val="Normln"/>
    <w:link w:val="TextbublinyChar"/>
    <w:rsid w:val="00BF15F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F15F6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A261A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customStyle="1" w:styleId="StylPed3b">
    <w:name w:val="Styl Před:  3 b."/>
    <w:basedOn w:val="Normln"/>
    <w:rsid w:val="00A261A9"/>
    <w:pPr>
      <w:spacing w:before="60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rsid w:val="00764220"/>
    <w:rPr>
      <w:rFonts w:asciiTheme="minorHAnsi" w:hAnsiTheme="minorHAnsi"/>
      <w:noProof/>
      <w:color w:val="0000FF" w:themeColor="hyperlink"/>
      <w:sz w:val="22"/>
      <w:szCs w:val="22"/>
      <w:u w:val="single"/>
    </w:rPr>
  </w:style>
  <w:style w:type="paragraph" w:customStyle="1" w:styleId="Normln3b">
    <w:name w:val="Normální 3b"/>
    <w:basedOn w:val="Normln"/>
    <w:next w:val="Normln"/>
    <w:qFormat/>
    <w:rsid w:val="00A261A9"/>
    <w:pPr>
      <w:spacing w:before="60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qFormat/>
    <w:rsid w:val="00764220"/>
    <w:pPr>
      <w:tabs>
        <w:tab w:val="right" w:leader="dot" w:pos="9072"/>
      </w:tabs>
    </w:pPr>
    <w:rPr>
      <w:noProof/>
      <w:szCs w:val="22"/>
    </w:rPr>
  </w:style>
  <w:style w:type="paragraph" w:styleId="Obsah2">
    <w:name w:val="toc 2"/>
    <w:basedOn w:val="Normln"/>
    <w:next w:val="Normln"/>
    <w:autoRedefine/>
    <w:uiPriority w:val="39"/>
    <w:qFormat/>
    <w:rsid w:val="00B677E0"/>
    <w:pPr>
      <w:tabs>
        <w:tab w:val="right" w:leader="dot" w:pos="9072"/>
      </w:tabs>
      <w:ind w:left="227"/>
    </w:pPr>
    <w:rPr>
      <w:noProof/>
    </w:rPr>
  </w:style>
  <w:style w:type="paragraph" w:styleId="Nadpisobsahu">
    <w:name w:val="TOC Heading"/>
    <w:basedOn w:val="Nadpis1"/>
    <w:next w:val="Normln"/>
    <w:uiPriority w:val="39"/>
    <w:qFormat/>
    <w:rsid w:val="007B33EA"/>
    <w:pPr>
      <w:keepLines/>
      <w:pageBreakBefore/>
      <w:numPr>
        <w:numId w:val="0"/>
      </w:numPr>
      <w:spacing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Obsah3">
    <w:name w:val="toc 3"/>
    <w:basedOn w:val="Normln"/>
    <w:next w:val="Normln"/>
    <w:autoRedefine/>
    <w:uiPriority w:val="39"/>
    <w:qFormat/>
    <w:rsid w:val="00764220"/>
    <w:pPr>
      <w:tabs>
        <w:tab w:val="right" w:leader="dot" w:pos="9072"/>
      </w:tabs>
      <w:ind w:left="480"/>
    </w:pPr>
  </w:style>
  <w:style w:type="paragraph" w:styleId="Seznamobrzk">
    <w:name w:val="table of figures"/>
    <w:basedOn w:val="Normln"/>
    <w:next w:val="Normln"/>
    <w:uiPriority w:val="99"/>
    <w:unhideWhenUsed/>
    <w:rsid w:val="002E5BEE"/>
  </w:style>
  <w:style w:type="paragraph" w:customStyle="1" w:styleId="TabulkaTunzarovnnnasted">
    <w:name w:val="Tabulka Tučné zarovnání na střed"/>
    <w:basedOn w:val="Normln"/>
    <w:rsid w:val="0014291E"/>
    <w:pPr>
      <w:spacing w:before="0"/>
      <w:jc w:val="center"/>
    </w:pPr>
    <w:rPr>
      <w:rFonts w:ascii="Times New Roman" w:hAnsi="Times New Roman"/>
      <w:b/>
      <w:bCs/>
    </w:rPr>
  </w:style>
  <w:style w:type="paragraph" w:customStyle="1" w:styleId="Tabulkazarovnnvlevo">
    <w:name w:val="Tabulka zarovnání vlevo"/>
    <w:basedOn w:val="Normln"/>
    <w:rsid w:val="0014291E"/>
    <w:pPr>
      <w:spacing w:before="0"/>
      <w:ind w:left="57"/>
      <w:jc w:val="left"/>
    </w:pPr>
    <w:rPr>
      <w:rFonts w:ascii="Times New Roman" w:hAnsi="Times New Roman"/>
    </w:rPr>
  </w:style>
  <w:style w:type="paragraph" w:customStyle="1" w:styleId="TabulkaTunzarovnnvlevo">
    <w:name w:val="Tabulka Tučné zarovnání vlevo"/>
    <w:basedOn w:val="Tabulkazarovnnvlevo"/>
    <w:rsid w:val="0014291E"/>
    <w:rPr>
      <w:b/>
      <w:bCs/>
    </w:rPr>
  </w:style>
  <w:style w:type="paragraph" w:customStyle="1" w:styleId="Tabulkazarovnnnasted">
    <w:name w:val="Tabulka zarovnání na střed"/>
    <w:basedOn w:val="Normln"/>
    <w:rsid w:val="0014291E"/>
    <w:pPr>
      <w:spacing w:before="0"/>
      <w:jc w:val="center"/>
    </w:pPr>
    <w:rPr>
      <w:rFonts w:ascii="Times New Roman" w:hAnsi="Times New Roman"/>
    </w:rPr>
  </w:style>
  <w:style w:type="character" w:customStyle="1" w:styleId="ab10">
    <w:name w:val="ab10"/>
    <w:basedOn w:val="Standardnpsmoodstavce"/>
    <w:rsid w:val="00534AA0"/>
  </w:style>
  <w:style w:type="paragraph" w:customStyle="1" w:styleId="Poznmka">
    <w:name w:val="Poznámka"/>
    <w:basedOn w:val="Normln"/>
    <w:next w:val="Titulek"/>
    <w:qFormat/>
    <w:rsid w:val="002706F1"/>
    <w:pPr>
      <w:keepLines/>
      <w:tabs>
        <w:tab w:val="left" w:pos="624"/>
        <w:tab w:val="center" w:pos="4320"/>
        <w:tab w:val="right" w:pos="8640"/>
      </w:tabs>
      <w:spacing w:after="120"/>
      <w:contextualSpacing/>
    </w:pPr>
    <w:rPr>
      <w:rFonts w:ascii="Calibri" w:hAnsi="Calibri"/>
      <w:i/>
      <w:kern w:val="28"/>
      <w:sz w:val="20"/>
    </w:rPr>
  </w:style>
  <w:style w:type="paragraph" w:customStyle="1" w:styleId="Tabulkazarovnnvpravo05cm">
    <w:name w:val="Tabulka zarovnání vpravo 05 cm"/>
    <w:basedOn w:val="Normln"/>
    <w:rsid w:val="00C602C2"/>
    <w:pPr>
      <w:spacing w:before="0"/>
      <w:ind w:right="284"/>
      <w:jc w:val="right"/>
    </w:pPr>
    <w:rPr>
      <w:rFonts w:ascii="Times New Roman" w:hAnsi="Times New Roman"/>
    </w:rPr>
  </w:style>
  <w:style w:type="character" w:customStyle="1" w:styleId="Nadpis2Char">
    <w:name w:val="Nadpis 2 Char"/>
    <w:basedOn w:val="Standardnpsmoodstavce"/>
    <w:link w:val="Nadpis2"/>
    <w:uiPriority w:val="99"/>
    <w:rsid w:val="00FC2874"/>
    <w:rPr>
      <w:rFonts w:asciiTheme="minorHAnsi" w:hAnsiTheme="minorHAnsi" w:cs="Arial"/>
      <w:b/>
      <w:bCs/>
      <w:iCs/>
      <w:color w:val="336699"/>
      <w:sz w:val="28"/>
      <w:szCs w:val="28"/>
    </w:rPr>
  </w:style>
  <w:style w:type="paragraph" w:customStyle="1" w:styleId="Tabulkazarovnnvpravo02cm">
    <w:name w:val="Tabulka zarovnání vpravo 02 cm"/>
    <w:basedOn w:val="Tabulkazarovnnvpravo05cm"/>
    <w:rsid w:val="00D7021B"/>
    <w:pPr>
      <w:ind w:right="113"/>
    </w:pPr>
  </w:style>
  <w:style w:type="character" w:styleId="Znakapoznpodarou">
    <w:name w:val="footnote reference"/>
    <w:aliases w:val="EN Footnote Reference"/>
    <w:basedOn w:val="Standardnpsmoodstavce"/>
    <w:uiPriority w:val="99"/>
    <w:rsid w:val="00FB137D"/>
    <w:rPr>
      <w:vertAlign w:val="superscript"/>
    </w:rPr>
  </w:style>
  <w:style w:type="paragraph" w:styleId="Textpoznpodarou">
    <w:name w:val="footnote text"/>
    <w:basedOn w:val="Normln"/>
    <w:link w:val="TextpoznpodarouChar1"/>
    <w:uiPriority w:val="99"/>
    <w:qFormat/>
    <w:rsid w:val="009C492E"/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uiPriority w:val="99"/>
    <w:rsid w:val="009C492E"/>
    <w:rPr>
      <w:rFonts w:asciiTheme="minorHAnsi" w:hAnsiTheme="minorHAnsi"/>
    </w:rPr>
  </w:style>
  <w:style w:type="character" w:customStyle="1" w:styleId="TextpoznpodarouChar1">
    <w:name w:val="Text pozn. pod čarou Char1"/>
    <w:basedOn w:val="Standardnpsmoodstavce"/>
    <w:link w:val="Textpoznpodarou"/>
    <w:rsid w:val="009C492E"/>
  </w:style>
  <w:style w:type="table" w:styleId="Mkatabulky">
    <w:name w:val="Table Grid"/>
    <w:basedOn w:val="Normlntabulka"/>
    <w:rsid w:val="00577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zarovnnvlevo03">
    <w:name w:val="Tabulka zarovnání vlevo 03"/>
    <w:basedOn w:val="Tabulkazarovnnvlevo"/>
    <w:qFormat/>
    <w:rsid w:val="00D56F31"/>
    <w:pPr>
      <w:ind w:left="170"/>
    </w:pPr>
  </w:style>
  <w:style w:type="paragraph" w:customStyle="1" w:styleId="Tabulkazarovnnvpravo07cm">
    <w:name w:val="Tabulka zarovnání vpravo 07 cm"/>
    <w:basedOn w:val="Tabulkazarovnnvpravo02cm"/>
    <w:rsid w:val="00054172"/>
    <w:pPr>
      <w:ind w:right="510"/>
    </w:pPr>
  </w:style>
  <w:style w:type="character" w:styleId="Odkaznakoment">
    <w:name w:val="annotation reference"/>
    <w:basedOn w:val="Standardnpsmoodstavce"/>
    <w:rsid w:val="00FF0A97"/>
    <w:rPr>
      <w:sz w:val="16"/>
      <w:szCs w:val="16"/>
    </w:rPr>
  </w:style>
  <w:style w:type="paragraph" w:styleId="Textkomente">
    <w:name w:val="annotation text"/>
    <w:basedOn w:val="Normln"/>
    <w:link w:val="TextkomenteChar"/>
    <w:rsid w:val="00FF0A97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FF0A97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FF0A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F0A97"/>
    <w:rPr>
      <w:rFonts w:asciiTheme="minorHAnsi" w:hAnsiTheme="minorHAnsi"/>
      <w:b/>
      <w:bCs/>
    </w:rPr>
  </w:style>
  <w:style w:type="paragraph" w:styleId="Normlnweb">
    <w:name w:val="Normal (Web)"/>
    <w:basedOn w:val="Normln"/>
    <w:uiPriority w:val="99"/>
    <w:rsid w:val="002B66A4"/>
    <w:rPr>
      <w:rFonts w:ascii="Times New Roman" w:hAnsi="Times New Roman"/>
      <w:sz w:val="24"/>
      <w:szCs w:val="24"/>
    </w:rPr>
  </w:style>
  <w:style w:type="paragraph" w:customStyle="1" w:styleId="nadpis40">
    <w:name w:val="nadpis 4"/>
    <w:basedOn w:val="Nzev"/>
    <w:link w:val="nadpis4Char0"/>
    <w:qFormat/>
    <w:rsid w:val="004803E5"/>
    <w:pPr>
      <w:pBdr>
        <w:bottom w:val="none" w:sz="0" w:space="0" w:color="auto"/>
      </w:pBdr>
      <w:spacing w:before="240" w:after="120"/>
      <w:ind w:left="567"/>
      <w:contextualSpacing w:val="0"/>
    </w:pPr>
    <w:rPr>
      <w:rFonts w:ascii="Times New Roman" w:eastAsia="Times New Roman" w:hAnsi="Times New Roman" w:cs="Times New Roman"/>
      <w:b/>
      <w:color w:val="auto"/>
      <w:spacing w:val="0"/>
      <w:kern w:val="0"/>
      <w:sz w:val="24"/>
      <w:szCs w:val="28"/>
    </w:rPr>
  </w:style>
  <w:style w:type="character" w:customStyle="1" w:styleId="nadpis4Char0">
    <w:name w:val="nadpis 4 Char"/>
    <w:basedOn w:val="Standardnpsmoodstavce"/>
    <w:link w:val="nadpis40"/>
    <w:rsid w:val="004803E5"/>
    <w:rPr>
      <w:b/>
      <w:sz w:val="24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E37CA1"/>
    <w:rPr>
      <w:rFonts w:ascii="Arial" w:eastAsia="MS Mincho" w:hAnsi="Arial" w:cs="Arial"/>
      <w:b/>
      <w:bCs/>
      <w:i/>
      <w:sz w:val="18"/>
      <w:szCs w:val="1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rsid w:val="00E37CA1"/>
    <w:rPr>
      <w:rFonts w:ascii="Verdana" w:eastAsia="MS Mincho" w:hAnsi="Verdana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rsid w:val="00E37CA1"/>
    <w:rPr>
      <w:rFonts w:ascii="Verdana" w:eastAsia="MS Mincho" w:hAnsi="Verdana" w:cs="Arial"/>
      <w:b/>
      <w:bCs/>
      <w:sz w:val="22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E37CA1"/>
    <w:rPr>
      <w:rFonts w:ascii="Verdana" w:eastAsia="MS Mincho" w:hAnsi="Verdana"/>
      <w:i/>
      <w:iCs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rsid w:val="00E37CA1"/>
    <w:rPr>
      <w:rFonts w:ascii="Verdana" w:eastAsia="MS Mincho" w:hAnsi="Verdana" w:cs="Arial"/>
      <w:sz w:val="22"/>
      <w:szCs w:val="22"/>
      <w:lang w:eastAsia="en-US"/>
    </w:rPr>
  </w:style>
  <w:style w:type="paragraph" w:customStyle="1" w:styleId="MainText">
    <w:name w:val="Main Text"/>
    <w:basedOn w:val="Normln"/>
    <w:link w:val="MainTextChar"/>
    <w:rsid w:val="00E37CA1"/>
    <w:pPr>
      <w:spacing w:before="240"/>
    </w:pPr>
    <w:rPr>
      <w:rFonts w:ascii="Verdana" w:eastAsia="MS Mincho" w:hAnsi="Verdana"/>
      <w:sz w:val="20"/>
      <w:szCs w:val="24"/>
      <w:lang w:eastAsia="en-US"/>
    </w:rPr>
  </w:style>
  <w:style w:type="character" w:customStyle="1" w:styleId="MainTextChar">
    <w:name w:val="Main Text Char"/>
    <w:link w:val="MainText"/>
    <w:locked/>
    <w:rsid w:val="00E37CA1"/>
    <w:rPr>
      <w:rFonts w:ascii="Verdana" w:eastAsia="MS Mincho" w:hAnsi="Verdana"/>
      <w:szCs w:val="24"/>
      <w:lang w:eastAsia="en-US"/>
    </w:rPr>
  </w:style>
  <w:style w:type="paragraph" w:customStyle="1" w:styleId="FigureHeading">
    <w:name w:val="Figure Heading"/>
    <w:basedOn w:val="MainText"/>
    <w:next w:val="MainText"/>
    <w:rsid w:val="00E37CA1"/>
    <w:pPr>
      <w:keepNext/>
      <w:numPr>
        <w:numId w:val="5"/>
      </w:numPr>
      <w:tabs>
        <w:tab w:val="clear" w:pos="1800"/>
      </w:tabs>
      <w:spacing w:before="360" w:after="120"/>
      <w:ind w:left="720" w:hanging="720"/>
    </w:pPr>
    <w:rPr>
      <w:rFonts w:cs="Arial"/>
      <w:b/>
      <w:bCs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0B7DF0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vo-world.org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2B3FB-28DC-4163-9D6D-DF6975454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15</Pages>
  <Words>3385</Words>
  <Characters>21652</Characters>
  <Application>Microsoft Office Word</Application>
  <DocSecurity>0</DocSecurity>
  <Lines>180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PORSENNA o.p.s.</dc:creator>
  <cp:lastModifiedBy>mazacekj</cp:lastModifiedBy>
  <cp:revision>25</cp:revision>
  <cp:lastPrinted>2013-06-19T14:43:00Z</cp:lastPrinted>
  <dcterms:created xsi:type="dcterms:W3CDTF">2013-11-04T15:59:00Z</dcterms:created>
  <dcterms:modified xsi:type="dcterms:W3CDTF">2017-05-15T12:58:00Z</dcterms:modified>
</cp:coreProperties>
</file>